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C8F3" w14:textId="3080A7A7" w:rsidR="00C6310E" w:rsidRPr="00961D82" w:rsidRDefault="00961D82" w:rsidP="00961D82">
      <w:pPr>
        <w:pBdr>
          <w:bottom w:val="single" w:sz="4" w:space="1" w:color="auto"/>
        </w:pBdr>
        <w:jc w:val="center"/>
        <w:rPr>
          <w:b/>
          <w:bCs/>
          <w:sz w:val="28"/>
          <w:szCs w:val="28"/>
        </w:rPr>
      </w:pPr>
      <w:r w:rsidRPr="00961D82">
        <w:rPr>
          <w:b/>
          <w:bCs/>
          <w:sz w:val="28"/>
          <w:szCs w:val="28"/>
        </w:rPr>
        <w:t>Exercice de remédiation terminale</w:t>
      </w:r>
    </w:p>
    <w:p w14:paraId="4E513475" w14:textId="77777777" w:rsidR="00A07524" w:rsidRDefault="00C6310E" w:rsidP="00C6310E">
      <w:pPr>
        <w:pStyle w:val="Paragraphedeliste"/>
        <w:ind w:hanging="360"/>
        <w:jc w:val="both"/>
      </w:pPr>
      <w:r>
        <w:t> </w:t>
      </w:r>
    </w:p>
    <w:tbl>
      <w:tblPr>
        <w:tblStyle w:val="Grilledutableau"/>
        <w:tblpPr w:leftFromText="141" w:rightFromText="141" w:vertAnchor="page" w:horzAnchor="margin" w:tblpY="1421"/>
        <w:tblW w:w="10571" w:type="dxa"/>
        <w:tblLook w:val="04A0" w:firstRow="1" w:lastRow="0" w:firstColumn="1" w:lastColumn="0" w:noHBand="0" w:noVBand="1"/>
      </w:tblPr>
      <w:tblGrid>
        <w:gridCol w:w="5334"/>
        <w:gridCol w:w="5237"/>
      </w:tblGrid>
      <w:tr w:rsidR="00A07524" w14:paraId="74928554" w14:textId="77777777" w:rsidTr="00C66FA8">
        <w:trPr>
          <w:trHeight w:val="699"/>
        </w:trPr>
        <w:tc>
          <w:tcPr>
            <w:tcW w:w="5334" w:type="dxa"/>
          </w:tcPr>
          <w:p w14:paraId="492C8710" w14:textId="7A7B2D23" w:rsidR="00A07524" w:rsidRPr="001B015A" w:rsidRDefault="00A07524" w:rsidP="00A07524">
            <w:pPr>
              <w:pStyle w:val="Paragraphedeliste"/>
              <w:ind w:left="0"/>
              <w:jc w:val="both"/>
              <w:rPr>
                <w:b/>
                <w:bCs/>
              </w:rPr>
            </w:pPr>
            <w:r w:rsidRPr="001B015A">
              <w:rPr>
                <w:b/>
                <w:bCs/>
              </w:rPr>
              <w:t xml:space="preserve">Chapitre : </w:t>
            </w:r>
            <w:r w:rsidR="00C718F7" w:rsidRPr="00C718F7">
              <w:rPr>
                <w:b/>
                <w:bCs/>
                <w:color w:val="00B050"/>
              </w:rPr>
              <w:t xml:space="preserve">Quelles inégalités sont compatibles avec les différentes conceptions de la justice sociale ? </w:t>
            </w:r>
          </w:p>
        </w:tc>
        <w:tc>
          <w:tcPr>
            <w:tcW w:w="5237" w:type="dxa"/>
          </w:tcPr>
          <w:p w14:paraId="3D941265" w14:textId="75F306EC" w:rsidR="00A07524" w:rsidRPr="00C66FA8" w:rsidRDefault="00A07524" w:rsidP="00A07524">
            <w:pPr>
              <w:pStyle w:val="Paragraphedeliste"/>
              <w:spacing w:before="240"/>
              <w:ind w:left="0"/>
              <w:jc w:val="both"/>
              <w:rPr>
                <w:b/>
                <w:bCs/>
                <w:color w:val="00B050"/>
              </w:rPr>
            </w:pPr>
            <w:r w:rsidRPr="001B015A">
              <w:rPr>
                <w:b/>
                <w:bCs/>
              </w:rPr>
              <w:t xml:space="preserve">OA : </w:t>
            </w:r>
            <w:r w:rsidR="00C718F7" w:rsidRPr="00C718F7">
              <w:rPr>
                <w:b/>
                <w:bCs/>
                <w:color w:val="00B050"/>
              </w:rPr>
              <w:t xml:space="preserve">Lectures de quantiles </w:t>
            </w:r>
            <w:r w:rsidR="00E45B91">
              <w:rPr>
                <w:b/>
                <w:bCs/>
                <w:color w:val="00B050"/>
              </w:rPr>
              <w:t>(</w:t>
            </w:r>
            <w:r w:rsidR="00C66FA8">
              <w:rPr>
                <w:b/>
                <w:bCs/>
                <w:color w:val="00B050"/>
              </w:rPr>
              <w:t>pointés</w:t>
            </w:r>
            <w:r w:rsidR="00E45B91">
              <w:rPr>
                <w:b/>
                <w:bCs/>
                <w:color w:val="00B050"/>
              </w:rPr>
              <w:t>)</w:t>
            </w:r>
            <w:r w:rsidR="00C718F7">
              <w:rPr>
                <w:b/>
                <w:bCs/>
                <w:color w:val="00B050"/>
              </w:rPr>
              <w:t>, calcul et lecture d’écart et rapport interdéciles.</w:t>
            </w:r>
          </w:p>
        </w:tc>
      </w:tr>
      <w:tr w:rsidR="00A07524" w14:paraId="0794399C" w14:textId="77777777" w:rsidTr="00A07524">
        <w:trPr>
          <w:trHeight w:val="451"/>
        </w:trPr>
        <w:tc>
          <w:tcPr>
            <w:tcW w:w="5334" w:type="dxa"/>
          </w:tcPr>
          <w:p w14:paraId="3411E326" w14:textId="08A24631" w:rsidR="00A07524" w:rsidRDefault="00A07524" w:rsidP="00A07524">
            <w:pPr>
              <w:pStyle w:val="Paragraphedeliste"/>
              <w:ind w:left="0"/>
              <w:jc w:val="both"/>
              <w:rPr>
                <w:b/>
                <w:bCs/>
              </w:rPr>
            </w:pPr>
            <w:r w:rsidRPr="001B015A">
              <w:rPr>
                <w:b/>
                <w:bCs/>
              </w:rPr>
              <w:t>Temps de réalisation</w:t>
            </w:r>
            <w:r w:rsidR="00D0785C">
              <w:rPr>
                <w:b/>
                <w:bCs/>
              </w:rPr>
              <w:t xml:space="preserve"> </w:t>
            </w:r>
            <w:r>
              <w:rPr>
                <w:b/>
                <w:bCs/>
              </w:rPr>
              <w:t xml:space="preserve">de l’exercice : </w:t>
            </w:r>
            <w:r w:rsidRPr="001B015A">
              <w:rPr>
                <w:b/>
                <w:bCs/>
              </w:rPr>
              <w:t xml:space="preserve"> </w:t>
            </w:r>
          </w:p>
          <w:p w14:paraId="2D43F78E" w14:textId="28620E78" w:rsidR="00A07524" w:rsidRPr="001B015A" w:rsidRDefault="00C718F7" w:rsidP="00A07524">
            <w:pPr>
              <w:pStyle w:val="Paragraphedeliste"/>
              <w:spacing w:before="240"/>
              <w:ind w:left="0"/>
              <w:jc w:val="both"/>
              <w:rPr>
                <w:b/>
                <w:bCs/>
              </w:rPr>
            </w:pPr>
            <w:r w:rsidRPr="00C718F7">
              <w:rPr>
                <w:b/>
                <w:bCs/>
                <w:color w:val="00B050"/>
              </w:rPr>
              <w:t>10 minutes</w:t>
            </w:r>
          </w:p>
        </w:tc>
        <w:tc>
          <w:tcPr>
            <w:tcW w:w="5237" w:type="dxa"/>
          </w:tcPr>
          <w:p w14:paraId="237CD8C1" w14:textId="54D1C871" w:rsidR="00A07524" w:rsidRPr="001B015A" w:rsidRDefault="00D0785C" w:rsidP="00A07524">
            <w:pPr>
              <w:pStyle w:val="Paragraphedeliste"/>
              <w:spacing w:before="240"/>
              <w:ind w:left="0"/>
              <w:jc w:val="both"/>
              <w:rPr>
                <w:b/>
                <w:bCs/>
              </w:rPr>
            </w:pPr>
            <w:r>
              <w:rPr>
                <w:b/>
                <w:bCs/>
              </w:rPr>
              <w:t>Niveau de d</w:t>
            </w:r>
            <w:r w:rsidR="00A07524" w:rsidRPr="001B015A">
              <w:rPr>
                <w:b/>
                <w:bCs/>
              </w:rPr>
              <w:t>ifficulté</w:t>
            </w:r>
            <w:r>
              <w:rPr>
                <w:b/>
                <w:bCs/>
              </w:rPr>
              <w:t xml:space="preserve"> (de 1 </w:t>
            </w:r>
            <w:r w:rsidR="001907C5">
              <w:rPr>
                <w:b/>
                <w:bCs/>
              </w:rPr>
              <w:t>=</w:t>
            </w:r>
            <w:r>
              <w:rPr>
                <w:b/>
                <w:bCs/>
              </w:rPr>
              <w:t xml:space="preserve"> facile</w:t>
            </w:r>
            <w:r w:rsidR="001907C5">
              <w:rPr>
                <w:b/>
                <w:bCs/>
              </w:rPr>
              <w:t> ;</w:t>
            </w:r>
            <w:r>
              <w:rPr>
                <w:b/>
                <w:bCs/>
              </w:rPr>
              <w:t xml:space="preserve"> à 3 </w:t>
            </w:r>
            <w:r w:rsidR="001907C5">
              <w:rPr>
                <w:b/>
                <w:bCs/>
              </w:rPr>
              <w:t>= plus</w:t>
            </w:r>
            <w:r>
              <w:rPr>
                <w:b/>
                <w:bCs/>
              </w:rPr>
              <w:t xml:space="preserve"> difficile)</w:t>
            </w:r>
            <w:r w:rsidR="00A07524" w:rsidRPr="001B015A">
              <w:rPr>
                <w:b/>
                <w:bCs/>
              </w:rPr>
              <w:t xml:space="preserve"> : </w:t>
            </w:r>
            <w:r w:rsidR="00C718F7" w:rsidRPr="00C718F7">
              <w:rPr>
                <w:b/>
                <w:bCs/>
                <w:color w:val="00B050"/>
              </w:rPr>
              <w:t>2</w:t>
            </w:r>
          </w:p>
        </w:tc>
      </w:tr>
      <w:tr w:rsidR="00A07524" w14:paraId="4BB7635E" w14:textId="77777777" w:rsidTr="00A07524">
        <w:trPr>
          <w:trHeight w:val="451"/>
        </w:trPr>
        <w:tc>
          <w:tcPr>
            <w:tcW w:w="10571" w:type="dxa"/>
            <w:gridSpan w:val="2"/>
          </w:tcPr>
          <w:p w14:paraId="5C72D2D0" w14:textId="77777777" w:rsidR="00A07524" w:rsidRPr="00961D82" w:rsidRDefault="00A07524" w:rsidP="00A07524">
            <w:pPr>
              <w:pStyle w:val="Paragraphedeliste"/>
              <w:spacing w:before="240"/>
              <w:ind w:left="0"/>
              <w:jc w:val="both"/>
              <w:rPr>
                <w:b/>
                <w:bCs/>
              </w:rPr>
            </w:pPr>
            <w:r w:rsidRPr="00961D82">
              <w:rPr>
                <w:b/>
                <w:bCs/>
              </w:rPr>
              <w:t>Exercice ou lien vers l’exercice</w:t>
            </w:r>
            <w:r>
              <w:rPr>
                <w:b/>
                <w:bCs/>
              </w:rPr>
              <w:t xml:space="preserve"> : </w:t>
            </w:r>
          </w:p>
          <w:p w14:paraId="5046C04F" w14:textId="77777777" w:rsidR="003627A4" w:rsidRDefault="00C718F7" w:rsidP="003627A4">
            <w:pPr>
              <w:pStyle w:val="Paragraphedeliste"/>
              <w:spacing w:before="240"/>
              <w:ind w:left="0"/>
              <w:jc w:val="center"/>
              <w:rPr>
                <w:b/>
                <w:bCs/>
                <w:color w:val="00B050"/>
              </w:rPr>
            </w:pPr>
            <w:r w:rsidRPr="00C718F7">
              <w:rPr>
                <w:b/>
                <w:bCs/>
                <w:color w:val="00B050"/>
              </w:rPr>
              <w:t>Montant du patrimoine brut selon les déciles début 2018 et 2021 (en euros</w:t>
            </w:r>
          </w:p>
          <w:p w14:paraId="044D0B30" w14:textId="454C8944" w:rsidR="003627A4" w:rsidRPr="003627A4" w:rsidRDefault="003627A4" w:rsidP="003627A4">
            <w:pPr>
              <w:pStyle w:val="Paragraphedeliste"/>
              <w:spacing w:before="240"/>
              <w:ind w:left="0"/>
              <w:jc w:val="right"/>
              <w:rPr>
                <w:b/>
                <w:bCs/>
              </w:rPr>
            </w:pPr>
            <w:r>
              <w:rPr>
                <w:b/>
                <w:bCs/>
              </w:rPr>
              <w:t>SOURCE : INSEE, Enquête « Histoire de vie et Patrimoine », 2020-2021</w:t>
            </w:r>
          </w:p>
          <w:tbl>
            <w:tblPr>
              <w:tblStyle w:val="Grilledutableau"/>
              <w:tblW w:w="0" w:type="auto"/>
              <w:jc w:val="center"/>
              <w:tblLook w:val="04A0" w:firstRow="1" w:lastRow="0" w:firstColumn="1" w:lastColumn="0" w:noHBand="0" w:noVBand="1"/>
            </w:tblPr>
            <w:tblGrid>
              <w:gridCol w:w="1580"/>
              <w:gridCol w:w="1646"/>
            </w:tblGrid>
            <w:tr w:rsidR="003627A4" w:rsidRPr="003627A4" w14:paraId="0D8E2B41" w14:textId="77777777" w:rsidTr="003627A4">
              <w:trPr>
                <w:jc w:val="center"/>
              </w:trPr>
              <w:tc>
                <w:tcPr>
                  <w:tcW w:w="1580" w:type="dxa"/>
                </w:tcPr>
                <w:p w14:paraId="3718A4DB" w14:textId="77777777" w:rsidR="003627A4" w:rsidRPr="003627A4" w:rsidRDefault="003627A4" w:rsidP="003627A4">
                  <w:pPr>
                    <w:framePr w:hSpace="141" w:wrap="around" w:vAnchor="page" w:hAnchor="margin" w:y="1421"/>
                    <w:rPr>
                      <w:b/>
                      <w:bCs/>
                      <w:sz w:val="20"/>
                      <w:szCs w:val="20"/>
                    </w:rPr>
                  </w:pPr>
                </w:p>
              </w:tc>
              <w:tc>
                <w:tcPr>
                  <w:tcW w:w="1646" w:type="dxa"/>
                </w:tcPr>
                <w:p w14:paraId="47792506" w14:textId="77777777" w:rsidR="003627A4" w:rsidRPr="003627A4" w:rsidRDefault="003627A4" w:rsidP="003627A4">
                  <w:pPr>
                    <w:framePr w:hSpace="141" w:wrap="around" w:vAnchor="page" w:hAnchor="margin" w:y="1421"/>
                    <w:jc w:val="center"/>
                    <w:rPr>
                      <w:b/>
                      <w:bCs/>
                      <w:sz w:val="20"/>
                      <w:szCs w:val="20"/>
                    </w:rPr>
                  </w:pPr>
                  <w:r w:rsidRPr="003627A4">
                    <w:rPr>
                      <w:b/>
                      <w:bCs/>
                      <w:sz w:val="20"/>
                      <w:szCs w:val="20"/>
                    </w:rPr>
                    <w:t>2021</w:t>
                  </w:r>
                </w:p>
              </w:tc>
            </w:tr>
            <w:tr w:rsidR="003627A4" w:rsidRPr="003627A4" w14:paraId="556AF915" w14:textId="77777777" w:rsidTr="003627A4">
              <w:trPr>
                <w:jc w:val="center"/>
              </w:trPr>
              <w:tc>
                <w:tcPr>
                  <w:tcW w:w="1580" w:type="dxa"/>
                </w:tcPr>
                <w:p w14:paraId="221E0873" w14:textId="77777777" w:rsidR="003627A4" w:rsidRPr="003627A4" w:rsidRDefault="003627A4" w:rsidP="003627A4">
                  <w:pPr>
                    <w:framePr w:hSpace="141" w:wrap="around" w:vAnchor="page" w:hAnchor="margin" w:y="1421"/>
                    <w:rPr>
                      <w:b/>
                      <w:bCs/>
                      <w:sz w:val="20"/>
                      <w:szCs w:val="20"/>
                    </w:rPr>
                  </w:pPr>
                  <w:r w:rsidRPr="003627A4">
                    <w:rPr>
                      <w:b/>
                      <w:bCs/>
                      <w:sz w:val="20"/>
                      <w:szCs w:val="20"/>
                    </w:rPr>
                    <w:t>1</w:t>
                  </w:r>
                  <w:r w:rsidRPr="003627A4">
                    <w:rPr>
                      <w:b/>
                      <w:bCs/>
                      <w:sz w:val="20"/>
                      <w:szCs w:val="20"/>
                      <w:vertAlign w:val="superscript"/>
                    </w:rPr>
                    <w:t>er</w:t>
                  </w:r>
                  <w:r w:rsidRPr="003627A4">
                    <w:rPr>
                      <w:b/>
                      <w:bCs/>
                      <w:sz w:val="20"/>
                      <w:szCs w:val="20"/>
                    </w:rPr>
                    <w:t xml:space="preserve"> décile</w:t>
                  </w:r>
                </w:p>
              </w:tc>
              <w:tc>
                <w:tcPr>
                  <w:tcW w:w="1646" w:type="dxa"/>
                </w:tcPr>
                <w:p w14:paraId="7536E137" w14:textId="77777777" w:rsidR="003627A4" w:rsidRPr="003627A4" w:rsidRDefault="003627A4" w:rsidP="003627A4">
                  <w:pPr>
                    <w:framePr w:hSpace="141" w:wrap="around" w:vAnchor="page" w:hAnchor="margin" w:y="1421"/>
                    <w:jc w:val="center"/>
                    <w:rPr>
                      <w:sz w:val="20"/>
                      <w:szCs w:val="20"/>
                    </w:rPr>
                  </w:pPr>
                  <w:r w:rsidRPr="003627A4">
                    <w:rPr>
                      <w:sz w:val="20"/>
                      <w:szCs w:val="20"/>
                    </w:rPr>
                    <w:t>4 400</w:t>
                  </w:r>
                </w:p>
              </w:tc>
            </w:tr>
            <w:tr w:rsidR="003627A4" w:rsidRPr="003627A4" w14:paraId="632B7FBB" w14:textId="77777777" w:rsidTr="003627A4">
              <w:trPr>
                <w:jc w:val="center"/>
              </w:trPr>
              <w:tc>
                <w:tcPr>
                  <w:tcW w:w="1580" w:type="dxa"/>
                </w:tcPr>
                <w:p w14:paraId="03E28F72" w14:textId="77777777" w:rsidR="003627A4" w:rsidRPr="003627A4" w:rsidRDefault="003627A4" w:rsidP="003627A4">
                  <w:pPr>
                    <w:framePr w:hSpace="141" w:wrap="around" w:vAnchor="page" w:hAnchor="margin" w:y="1421"/>
                    <w:rPr>
                      <w:b/>
                      <w:bCs/>
                      <w:sz w:val="20"/>
                      <w:szCs w:val="20"/>
                    </w:rPr>
                  </w:pPr>
                  <w:r w:rsidRPr="003627A4">
                    <w:rPr>
                      <w:b/>
                      <w:bCs/>
                      <w:sz w:val="20"/>
                      <w:szCs w:val="20"/>
                    </w:rPr>
                    <w:t>2</w:t>
                  </w:r>
                  <w:r w:rsidRPr="003627A4">
                    <w:rPr>
                      <w:b/>
                      <w:bCs/>
                      <w:sz w:val="20"/>
                      <w:szCs w:val="20"/>
                      <w:vertAlign w:val="superscript"/>
                    </w:rPr>
                    <w:t>ème</w:t>
                  </w:r>
                  <w:r w:rsidRPr="003627A4">
                    <w:rPr>
                      <w:b/>
                      <w:bCs/>
                      <w:sz w:val="20"/>
                      <w:szCs w:val="20"/>
                    </w:rPr>
                    <w:t xml:space="preserve"> décile</w:t>
                  </w:r>
                </w:p>
              </w:tc>
              <w:tc>
                <w:tcPr>
                  <w:tcW w:w="1646" w:type="dxa"/>
                </w:tcPr>
                <w:p w14:paraId="25A5C2B6" w14:textId="77777777" w:rsidR="003627A4" w:rsidRPr="003627A4" w:rsidRDefault="003627A4" w:rsidP="003627A4">
                  <w:pPr>
                    <w:framePr w:hSpace="141" w:wrap="around" w:vAnchor="page" w:hAnchor="margin" w:y="1421"/>
                    <w:jc w:val="center"/>
                    <w:rPr>
                      <w:sz w:val="20"/>
                      <w:szCs w:val="20"/>
                    </w:rPr>
                  </w:pPr>
                  <w:r w:rsidRPr="003627A4">
                    <w:rPr>
                      <w:sz w:val="20"/>
                      <w:szCs w:val="20"/>
                    </w:rPr>
                    <w:t>13 400</w:t>
                  </w:r>
                </w:p>
              </w:tc>
            </w:tr>
            <w:tr w:rsidR="003627A4" w:rsidRPr="003627A4" w14:paraId="34E7FE6B" w14:textId="77777777" w:rsidTr="003627A4">
              <w:trPr>
                <w:jc w:val="center"/>
              </w:trPr>
              <w:tc>
                <w:tcPr>
                  <w:tcW w:w="1580" w:type="dxa"/>
                </w:tcPr>
                <w:p w14:paraId="16D00AF1" w14:textId="77777777" w:rsidR="003627A4" w:rsidRPr="003627A4" w:rsidRDefault="003627A4" w:rsidP="003627A4">
                  <w:pPr>
                    <w:framePr w:hSpace="141" w:wrap="around" w:vAnchor="page" w:hAnchor="margin" w:y="1421"/>
                    <w:rPr>
                      <w:b/>
                      <w:bCs/>
                      <w:sz w:val="20"/>
                      <w:szCs w:val="20"/>
                    </w:rPr>
                  </w:pPr>
                  <w:r w:rsidRPr="003627A4">
                    <w:rPr>
                      <w:b/>
                      <w:bCs/>
                      <w:sz w:val="20"/>
                      <w:szCs w:val="20"/>
                    </w:rPr>
                    <w:t>3</w:t>
                  </w:r>
                  <w:r w:rsidRPr="003627A4">
                    <w:rPr>
                      <w:b/>
                      <w:bCs/>
                      <w:sz w:val="20"/>
                      <w:szCs w:val="20"/>
                      <w:vertAlign w:val="superscript"/>
                    </w:rPr>
                    <w:t>ème</w:t>
                  </w:r>
                  <w:r w:rsidRPr="003627A4">
                    <w:rPr>
                      <w:b/>
                      <w:bCs/>
                      <w:sz w:val="20"/>
                      <w:szCs w:val="20"/>
                    </w:rPr>
                    <w:t xml:space="preserve"> décile</w:t>
                  </w:r>
                </w:p>
              </w:tc>
              <w:tc>
                <w:tcPr>
                  <w:tcW w:w="1646" w:type="dxa"/>
                </w:tcPr>
                <w:p w14:paraId="46408981" w14:textId="77777777" w:rsidR="003627A4" w:rsidRPr="003627A4" w:rsidRDefault="003627A4" w:rsidP="003627A4">
                  <w:pPr>
                    <w:framePr w:hSpace="141" w:wrap="around" w:vAnchor="page" w:hAnchor="margin" w:y="1421"/>
                    <w:jc w:val="center"/>
                    <w:rPr>
                      <w:sz w:val="20"/>
                      <w:szCs w:val="20"/>
                    </w:rPr>
                  </w:pPr>
                  <w:r w:rsidRPr="003627A4">
                    <w:rPr>
                      <w:sz w:val="20"/>
                      <w:szCs w:val="20"/>
                    </w:rPr>
                    <w:t>33 200</w:t>
                  </w:r>
                </w:p>
              </w:tc>
            </w:tr>
            <w:tr w:rsidR="003627A4" w:rsidRPr="003627A4" w14:paraId="3A166B1D" w14:textId="77777777" w:rsidTr="003627A4">
              <w:trPr>
                <w:jc w:val="center"/>
              </w:trPr>
              <w:tc>
                <w:tcPr>
                  <w:tcW w:w="1580" w:type="dxa"/>
                </w:tcPr>
                <w:p w14:paraId="43181F92" w14:textId="77777777" w:rsidR="003627A4" w:rsidRPr="003627A4" w:rsidRDefault="003627A4" w:rsidP="003627A4">
                  <w:pPr>
                    <w:framePr w:hSpace="141" w:wrap="around" w:vAnchor="page" w:hAnchor="margin" w:y="1421"/>
                    <w:rPr>
                      <w:b/>
                      <w:bCs/>
                      <w:sz w:val="20"/>
                      <w:szCs w:val="20"/>
                    </w:rPr>
                  </w:pPr>
                  <w:r w:rsidRPr="003627A4">
                    <w:rPr>
                      <w:b/>
                      <w:bCs/>
                      <w:sz w:val="20"/>
                      <w:szCs w:val="20"/>
                    </w:rPr>
                    <w:t>4</w:t>
                  </w:r>
                  <w:r w:rsidRPr="003627A4">
                    <w:rPr>
                      <w:b/>
                      <w:bCs/>
                      <w:sz w:val="20"/>
                      <w:szCs w:val="20"/>
                      <w:vertAlign w:val="superscript"/>
                    </w:rPr>
                    <w:t>ème</w:t>
                  </w:r>
                  <w:r w:rsidRPr="003627A4">
                    <w:rPr>
                      <w:b/>
                      <w:bCs/>
                      <w:sz w:val="20"/>
                      <w:szCs w:val="20"/>
                    </w:rPr>
                    <w:t xml:space="preserve"> décile</w:t>
                  </w:r>
                </w:p>
              </w:tc>
              <w:tc>
                <w:tcPr>
                  <w:tcW w:w="1646" w:type="dxa"/>
                </w:tcPr>
                <w:p w14:paraId="0F7FEF92" w14:textId="77777777" w:rsidR="003627A4" w:rsidRPr="003627A4" w:rsidRDefault="003627A4" w:rsidP="003627A4">
                  <w:pPr>
                    <w:framePr w:hSpace="141" w:wrap="around" w:vAnchor="page" w:hAnchor="margin" w:y="1421"/>
                    <w:jc w:val="center"/>
                    <w:rPr>
                      <w:sz w:val="20"/>
                      <w:szCs w:val="20"/>
                    </w:rPr>
                  </w:pPr>
                  <w:r w:rsidRPr="003627A4">
                    <w:rPr>
                      <w:sz w:val="20"/>
                      <w:szCs w:val="20"/>
                    </w:rPr>
                    <w:t>106 200</w:t>
                  </w:r>
                </w:p>
              </w:tc>
            </w:tr>
            <w:tr w:rsidR="003627A4" w:rsidRPr="003627A4" w14:paraId="19976AEA" w14:textId="77777777" w:rsidTr="003627A4">
              <w:trPr>
                <w:jc w:val="center"/>
              </w:trPr>
              <w:tc>
                <w:tcPr>
                  <w:tcW w:w="1580" w:type="dxa"/>
                </w:tcPr>
                <w:p w14:paraId="0917FE6C" w14:textId="77777777" w:rsidR="003627A4" w:rsidRPr="003627A4" w:rsidRDefault="003627A4" w:rsidP="003627A4">
                  <w:pPr>
                    <w:framePr w:hSpace="141" w:wrap="around" w:vAnchor="page" w:hAnchor="margin" w:y="1421"/>
                    <w:rPr>
                      <w:b/>
                      <w:bCs/>
                      <w:sz w:val="20"/>
                      <w:szCs w:val="20"/>
                    </w:rPr>
                  </w:pPr>
                  <w:r w:rsidRPr="003627A4">
                    <w:rPr>
                      <w:b/>
                      <w:bCs/>
                      <w:sz w:val="20"/>
                      <w:szCs w:val="20"/>
                    </w:rPr>
                    <w:t>5</w:t>
                  </w:r>
                  <w:r w:rsidRPr="003627A4">
                    <w:rPr>
                      <w:b/>
                      <w:bCs/>
                      <w:sz w:val="20"/>
                      <w:szCs w:val="20"/>
                      <w:vertAlign w:val="superscript"/>
                    </w:rPr>
                    <w:t>ème</w:t>
                  </w:r>
                  <w:r w:rsidRPr="003627A4">
                    <w:rPr>
                      <w:b/>
                      <w:bCs/>
                      <w:sz w:val="20"/>
                      <w:szCs w:val="20"/>
                    </w:rPr>
                    <w:t xml:space="preserve"> décile</w:t>
                  </w:r>
                </w:p>
              </w:tc>
              <w:tc>
                <w:tcPr>
                  <w:tcW w:w="1646" w:type="dxa"/>
                </w:tcPr>
                <w:p w14:paraId="78882243" w14:textId="77777777" w:rsidR="003627A4" w:rsidRPr="003627A4" w:rsidRDefault="003627A4" w:rsidP="003627A4">
                  <w:pPr>
                    <w:framePr w:hSpace="141" w:wrap="around" w:vAnchor="page" w:hAnchor="margin" w:y="1421"/>
                    <w:jc w:val="center"/>
                    <w:rPr>
                      <w:sz w:val="20"/>
                      <w:szCs w:val="20"/>
                    </w:rPr>
                  </w:pPr>
                  <w:r w:rsidRPr="003627A4">
                    <w:rPr>
                      <w:sz w:val="20"/>
                      <w:szCs w:val="20"/>
                    </w:rPr>
                    <w:t>177 200</w:t>
                  </w:r>
                </w:p>
              </w:tc>
            </w:tr>
            <w:tr w:rsidR="003627A4" w:rsidRPr="003627A4" w14:paraId="17966B8E" w14:textId="77777777" w:rsidTr="003627A4">
              <w:trPr>
                <w:jc w:val="center"/>
              </w:trPr>
              <w:tc>
                <w:tcPr>
                  <w:tcW w:w="1580" w:type="dxa"/>
                </w:tcPr>
                <w:p w14:paraId="60ED4F2C" w14:textId="77777777" w:rsidR="003627A4" w:rsidRPr="003627A4" w:rsidRDefault="003627A4" w:rsidP="003627A4">
                  <w:pPr>
                    <w:framePr w:hSpace="141" w:wrap="around" w:vAnchor="page" w:hAnchor="margin" w:y="1421"/>
                    <w:rPr>
                      <w:b/>
                      <w:bCs/>
                      <w:sz w:val="20"/>
                      <w:szCs w:val="20"/>
                    </w:rPr>
                  </w:pPr>
                  <w:r w:rsidRPr="003627A4">
                    <w:rPr>
                      <w:b/>
                      <w:bCs/>
                      <w:sz w:val="20"/>
                      <w:szCs w:val="20"/>
                    </w:rPr>
                    <w:t>6</w:t>
                  </w:r>
                  <w:r w:rsidRPr="003627A4">
                    <w:rPr>
                      <w:b/>
                      <w:bCs/>
                      <w:sz w:val="20"/>
                      <w:szCs w:val="20"/>
                      <w:vertAlign w:val="superscript"/>
                    </w:rPr>
                    <w:t>ème</w:t>
                  </w:r>
                  <w:r w:rsidRPr="003627A4">
                    <w:rPr>
                      <w:b/>
                      <w:bCs/>
                      <w:sz w:val="20"/>
                      <w:szCs w:val="20"/>
                    </w:rPr>
                    <w:t xml:space="preserve"> décile</w:t>
                  </w:r>
                </w:p>
              </w:tc>
              <w:tc>
                <w:tcPr>
                  <w:tcW w:w="1646" w:type="dxa"/>
                </w:tcPr>
                <w:p w14:paraId="0B0345B8" w14:textId="77777777" w:rsidR="003627A4" w:rsidRPr="003627A4" w:rsidRDefault="003627A4" w:rsidP="003627A4">
                  <w:pPr>
                    <w:framePr w:hSpace="141" w:wrap="around" w:vAnchor="page" w:hAnchor="margin" w:y="1421"/>
                    <w:jc w:val="center"/>
                    <w:rPr>
                      <w:sz w:val="20"/>
                      <w:szCs w:val="20"/>
                    </w:rPr>
                  </w:pPr>
                  <w:r w:rsidRPr="003627A4">
                    <w:rPr>
                      <w:sz w:val="20"/>
                      <w:szCs w:val="20"/>
                    </w:rPr>
                    <w:t>246 100</w:t>
                  </w:r>
                </w:p>
              </w:tc>
            </w:tr>
            <w:tr w:rsidR="003627A4" w:rsidRPr="003627A4" w14:paraId="0B6796F4" w14:textId="77777777" w:rsidTr="003627A4">
              <w:trPr>
                <w:jc w:val="center"/>
              </w:trPr>
              <w:tc>
                <w:tcPr>
                  <w:tcW w:w="1580" w:type="dxa"/>
                </w:tcPr>
                <w:p w14:paraId="00A8D38C" w14:textId="77777777" w:rsidR="003627A4" w:rsidRPr="003627A4" w:rsidRDefault="003627A4" w:rsidP="003627A4">
                  <w:pPr>
                    <w:framePr w:hSpace="141" w:wrap="around" w:vAnchor="page" w:hAnchor="margin" w:y="1421"/>
                    <w:rPr>
                      <w:b/>
                      <w:bCs/>
                      <w:sz w:val="20"/>
                      <w:szCs w:val="20"/>
                    </w:rPr>
                  </w:pPr>
                  <w:r w:rsidRPr="003627A4">
                    <w:rPr>
                      <w:b/>
                      <w:bCs/>
                      <w:sz w:val="20"/>
                      <w:szCs w:val="20"/>
                    </w:rPr>
                    <w:t>7</w:t>
                  </w:r>
                  <w:r w:rsidRPr="003627A4">
                    <w:rPr>
                      <w:b/>
                      <w:bCs/>
                      <w:sz w:val="20"/>
                      <w:szCs w:val="20"/>
                      <w:vertAlign w:val="superscript"/>
                    </w:rPr>
                    <w:t>ème</w:t>
                  </w:r>
                  <w:r w:rsidRPr="003627A4">
                    <w:rPr>
                      <w:b/>
                      <w:bCs/>
                      <w:sz w:val="20"/>
                      <w:szCs w:val="20"/>
                    </w:rPr>
                    <w:t xml:space="preserve"> décile</w:t>
                  </w:r>
                </w:p>
              </w:tc>
              <w:tc>
                <w:tcPr>
                  <w:tcW w:w="1646" w:type="dxa"/>
                </w:tcPr>
                <w:p w14:paraId="67C854BC" w14:textId="77777777" w:rsidR="003627A4" w:rsidRPr="003627A4" w:rsidRDefault="003627A4" w:rsidP="003627A4">
                  <w:pPr>
                    <w:framePr w:hSpace="141" w:wrap="around" w:vAnchor="page" w:hAnchor="margin" w:y="1421"/>
                    <w:jc w:val="center"/>
                    <w:rPr>
                      <w:sz w:val="20"/>
                      <w:szCs w:val="20"/>
                    </w:rPr>
                  </w:pPr>
                  <w:r w:rsidRPr="003627A4">
                    <w:rPr>
                      <w:sz w:val="20"/>
                      <w:szCs w:val="20"/>
                    </w:rPr>
                    <w:t>328 400</w:t>
                  </w:r>
                </w:p>
              </w:tc>
            </w:tr>
            <w:tr w:rsidR="003627A4" w:rsidRPr="003627A4" w14:paraId="0E06223B" w14:textId="77777777" w:rsidTr="003627A4">
              <w:trPr>
                <w:jc w:val="center"/>
              </w:trPr>
              <w:tc>
                <w:tcPr>
                  <w:tcW w:w="1580" w:type="dxa"/>
                </w:tcPr>
                <w:p w14:paraId="2016C7BD" w14:textId="77777777" w:rsidR="003627A4" w:rsidRPr="003627A4" w:rsidRDefault="003627A4" w:rsidP="003627A4">
                  <w:pPr>
                    <w:framePr w:hSpace="141" w:wrap="around" w:vAnchor="page" w:hAnchor="margin" w:y="1421"/>
                    <w:rPr>
                      <w:b/>
                      <w:bCs/>
                      <w:sz w:val="20"/>
                      <w:szCs w:val="20"/>
                    </w:rPr>
                  </w:pPr>
                  <w:r w:rsidRPr="003627A4">
                    <w:rPr>
                      <w:b/>
                      <w:bCs/>
                      <w:sz w:val="20"/>
                      <w:szCs w:val="20"/>
                    </w:rPr>
                    <w:t>8</w:t>
                  </w:r>
                  <w:r w:rsidRPr="003627A4">
                    <w:rPr>
                      <w:b/>
                      <w:bCs/>
                      <w:sz w:val="20"/>
                      <w:szCs w:val="20"/>
                      <w:vertAlign w:val="superscript"/>
                    </w:rPr>
                    <w:t>ème</w:t>
                  </w:r>
                  <w:r w:rsidRPr="003627A4">
                    <w:rPr>
                      <w:b/>
                      <w:bCs/>
                      <w:sz w:val="20"/>
                      <w:szCs w:val="20"/>
                    </w:rPr>
                    <w:t xml:space="preserve"> décile</w:t>
                  </w:r>
                </w:p>
              </w:tc>
              <w:tc>
                <w:tcPr>
                  <w:tcW w:w="1646" w:type="dxa"/>
                </w:tcPr>
                <w:p w14:paraId="24F960DF" w14:textId="77777777" w:rsidR="003627A4" w:rsidRPr="003627A4" w:rsidRDefault="003627A4" w:rsidP="003627A4">
                  <w:pPr>
                    <w:framePr w:hSpace="141" w:wrap="around" w:vAnchor="page" w:hAnchor="margin" w:y="1421"/>
                    <w:jc w:val="center"/>
                    <w:rPr>
                      <w:sz w:val="20"/>
                      <w:szCs w:val="20"/>
                    </w:rPr>
                  </w:pPr>
                  <w:r w:rsidRPr="003627A4">
                    <w:rPr>
                      <w:sz w:val="20"/>
                      <w:szCs w:val="20"/>
                    </w:rPr>
                    <w:t>447 500</w:t>
                  </w:r>
                </w:p>
              </w:tc>
            </w:tr>
            <w:tr w:rsidR="003627A4" w:rsidRPr="003627A4" w14:paraId="0D554CC4" w14:textId="77777777" w:rsidTr="003627A4">
              <w:trPr>
                <w:jc w:val="center"/>
              </w:trPr>
              <w:tc>
                <w:tcPr>
                  <w:tcW w:w="1580" w:type="dxa"/>
                </w:tcPr>
                <w:p w14:paraId="1C5BF565" w14:textId="77777777" w:rsidR="003627A4" w:rsidRPr="003627A4" w:rsidRDefault="003627A4" w:rsidP="003627A4">
                  <w:pPr>
                    <w:framePr w:hSpace="141" w:wrap="around" w:vAnchor="page" w:hAnchor="margin" w:y="1421"/>
                    <w:rPr>
                      <w:b/>
                      <w:bCs/>
                      <w:sz w:val="20"/>
                      <w:szCs w:val="20"/>
                    </w:rPr>
                  </w:pPr>
                  <w:r w:rsidRPr="003627A4">
                    <w:rPr>
                      <w:b/>
                      <w:bCs/>
                      <w:sz w:val="20"/>
                      <w:szCs w:val="20"/>
                    </w:rPr>
                    <w:t>9</w:t>
                  </w:r>
                  <w:r w:rsidRPr="003627A4">
                    <w:rPr>
                      <w:b/>
                      <w:bCs/>
                      <w:sz w:val="20"/>
                      <w:szCs w:val="20"/>
                      <w:vertAlign w:val="superscript"/>
                    </w:rPr>
                    <w:t>ème</w:t>
                  </w:r>
                  <w:r w:rsidRPr="003627A4">
                    <w:rPr>
                      <w:b/>
                      <w:bCs/>
                      <w:sz w:val="20"/>
                      <w:szCs w:val="20"/>
                    </w:rPr>
                    <w:t xml:space="preserve"> décile</w:t>
                  </w:r>
                </w:p>
              </w:tc>
              <w:tc>
                <w:tcPr>
                  <w:tcW w:w="1646" w:type="dxa"/>
                </w:tcPr>
                <w:p w14:paraId="0EE1F3DE" w14:textId="77777777" w:rsidR="003627A4" w:rsidRPr="003627A4" w:rsidRDefault="003627A4" w:rsidP="003627A4">
                  <w:pPr>
                    <w:framePr w:hSpace="141" w:wrap="around" w:vAnchor="page" w:hAnchor="margin" w:y="1421"/>
                    <w:jc w:val="center"/>
                    <w:rPr>
                      <w:sz w:val="20"/>
                      <w:szCs w:val="20"/>
                    </w:rPr>
                  </w:pPr>
                  <w:r w:rsidRPr="003627A4">
                    <w:rPr>
                      <w:sz w:val="20"/>
                      <w:szCs w:val="20"/>
                    </w:rPr>
                    <w:t>716 300</w:t>
                  </w:r>
                </w:p>
              </w:tc>
            </w:tr>
          </w:tbl>
          <w:p w14:paraId="007F91C7" w14:textId="1503BC32" w:rsidR="00A07524" w:rsidRPr="00C66FA8" w:rsidRDefault="00C718F7" w:rsidP="00A07524">
            <w:pPr>
              <w:pStyle w:val="Paragraphedeliste"/>
              <w:spacing w:before="240"/>
              <w:ind w:left="0"/>
              <w:jc w:val="both"/>
              <w:rPr>
                <w:b/>
                <w:bCs/>
              </w:rPr>
            </w:pPr>
            <w:r w:rsidRPr="00C66FA8">
              <w:rPr>
                <w:b/>
                <w:bCs/>
              </w:rPr>
              <w:t xml:space="preserve">QUESTIONS : </w:t>
            </w:r>
          </w:p>
          <w:p w14:paraId="7A4D2247" w14:textId="53F94FE9" w:rsidR="00C718F7" w:rsidRPr="00C66FA8" w:rsidRDefault="00C718F7" w:rsidP="00A07524">
            <w:pPr>
              <w:pStyle w:val="Paragraphedeliste"/>
              <w:spacing w:before="240"/>
              <w:ind w:left="0"/>
              <w:jc w:val="both"/>
              <w:rPr>
                <w:b/>
                <w:bCs/>
              </w:rPr>
            </w:pPr>
            <w:r w:rsidRPr="00C66FA8">
              <w:rPr>
                <w:b/>
                <w:bCs/>
              </w:rPr>
              <w:t xml:space="preserve">1. </w:t>
            </w:r>
            <w:r w:rsidR="00E45B91" w:rsidRPr="00C66FA8">
              <w:rPr>
                <w:b/>
                <w:bCs/>
              </w:rPr>
              <w:t>Quel est le montant maximum du patrimoine détenu par les 10% des Français les plus pauvres en 2021 ?</w:t>
            </w:r>
          </w:p>
          <w:p w14:paraId="22D2939A" w14:textId="2F6322D2" w:rsidR="00E45B91" w:rsidRPr="00C66FA8" w:rsidRDefault="00E45B91" w:rsidP="00A07524">
            <w:pPr>
              <w:pStyle w:val="Paragraphedeliste"/>
              <w:spacing w:before="240"/>
              <w:ind w:left="0"/>
              <w:jc w:val="both"/>
              <w:rPr>
                <w:b/>
                <w:bCs/>
              </w:rPr>
            </w:pPr>
            <w:r w:rsidRPr="00C66FA8">
              <w:rPr>
                <w:b/>
                <w:bCs/>
              </w:rPr>
              <w:t xml:space="preserve">2. Quelle information nous apporte la médiane en 2021 ? </w:t>
            </w:r>
          </w:p>
          <w:p w14:paraId="39082CC6" w14:textId="71A61677" w:rsidR="00A07524" w:rsidRPr="00C66FA8" w:rsidRDefault="00E45B91" w:rsidP="00A07524">
            <w:pPr>
              <w:pStyle w:val="Paragraphedeliste"/>
              <w:spacing w:before="240"/>
              <w:ind w:left="0"/>
              <w:jc w:val="both"/>
              <w:rPr>
                <w:b/>
                <w:bCs/>
              </w:rPr>
            </w:pPr>
            <w:r w:rsidRPr="00C66FA8">
              <w:rPr>
                <w:b/>
                <w:bCs/>
              </w:rPr>
              <w:t xml:space="preserve">3. Calculez le rapport interdécile pour l’année 2021. Interprétez le résultat obtenu dans une phrase. </w:t>
            </w:r>
          </w:p>
          <w:p w14:paraId="1383E46C" w14:textId="4B242BA0" w:rsidR="00E45B91" w:rsidRPr="00C66FA8" w:rsidRDefault="00E45B91" w:rsidP="00A07524">
            <w:pPr>
              <w:pStyle w:val="Paragraphedeliste"/>
              <w:spacing w:before="240"/>
              <w:ind w:left="0"/>
              <w:jc w:val="both"/>
              <w:rPr>
                <w:b/>
                <w:bCs/>
              </w:rPr>
            </w:pPr>
            <w:r w:rsidRPr="00C66FA8">
              <w:rPr>
                <w:b/>
                <w:bCs/>
              </w:rPr>
              <w:t xml:space="preserve">4. Calculez l’écart interdécile pour l’année 2021. Interprétez le résultat obtenu dans une phrase. </w:t>
            </w:r>
          </w:p>
          <w:p w14:paraId="0B36DFC0" w14:textId="77777777" w:rsidR="00E45B91" w:rsidRPr="00C66FA8" w:rsidRDefault="00E45B91" w:rsidP="00A07524">
            <w:pPr>
              <w:pStyle w:val="Paragraphedeliste"/>
              <w:spacing w:before="240"/>
              <w:ind w:left="0"/>
              <w:jc w:val="both"/>
              <w:rPr>
                <w:b/>
                <w:bCs/>
              </w:rPr>
            </w:pPr>
          </w:p>
          <w:p w14:paraId="09AA8B97" w14:textId="77777777" w:rsidR="00A07524" w:rsidRDefault="00A07524" w:rsidP="00A07524">
            <w:pPr>
              <w:pStyle w:val="Paragraphedeliste"/>
              <w:spacing w:before="240"/>
              <w:ind w:left="0"/>
              <w:jc w:val="both"/>
              <w:rPr>
                <w:b/>
                <w:bCs/>
              </w:rPr>
            </w:pPr>
            <w:r w:rsidRPr="00961D82">
              <w:rPr>
                <w:b/>
                <w:bCs/>
              </w:rPr>
              <w:t>Corrigé (plus éventuellement un lien avec un aspect du cours)</w:t>
            </w:r>
            <w:r>
              <w:rPr>
                <w:b/>
                <w:bCs/>
              </w:rPr>
              <w:t xml:space="preserve"> : </w:t>
            </w:r>
          </w:p>
          <w:p w14:paraId="6EB9CEC2" w14:textId="77777777" w:rsidR="00A07524" w:rsidRDefault="00A07524" w:rsidP="00A07524">
            <w:pPr>
              <w:pStyle w:val="Paragraphedeliste"/>
              <w:spacing w:before="240"/>
              <w:ind w:left="0"/>
              <w:jc w:val="both"/>
              <w:rPr>
                <w:b/>
                <w:bCs/>
              </w:rPr>
            </w:pPr>
          </w:p>
          <w:p w14:paraId="3C732CBB" w14:textId="77777777" w:rsidR="00E45B91" w:rsidRDefault="00E45B91" w:rsidP="00E45B91">
            <w:pPr>
              <w:pStyle w:val="Paragraphedeliste"/>
              <w:spacing w:before="240"/>
              <w:ind w:left="0"/>
              <w:jc w:val="both"/>
              <w:rPr>
                <w:b/>
                <w:bCs/>
                <w:color w:val="00B050"/>
              </w:rPr>
            </w:pPr>
            <w:r>
              <w:rPr>
                <w:b/>
                <w:bCs/>
                <w:color w:val="00B050"/>
              </w:rPr>
              <w:t>RAPPEL DE COURS</w:t>
            </w:r>
            <w:r w:rsidRPr="00C718F7">
              <w:rPr>
                <w:b/>
                <w:bCs/>
                <w:color w:val="00B050"/>
              </w:rPr>
              <w:t xml:space="preserve">. </w:t>
            </w:r>
          </w:p>
          <w:p w14:paraId="54B6A83A" w14:textId="22554635" w:rsidR="00E45B91" w:rsidRDefault="00E45B91" w:rsidP="00E45B91">
            <w:pPr>
              <w:pStyle w:val="Paragraphedeliste"/>
              <w:spacing w:before="240"/>
              <w:ind w:left="0"/>
              <w:jc w:val="both"/>
              <w:rPr>
                <w:b/>
                <w:bCs/>
                <w:color w:val="00B050"/>
              </w:rPr>
            </w:pPr>
            <w:r>
              <w:rPr>
                <w:b/>
                <w:bCs/>
                <w:color w:val="00B050"/>
              </w:rPr>
              <w:t xml:space="preserve">Qu’est-ce qu’un </w:t>
            </w:r>
            <w:r>
              <w:rPr>
                <w:b/>
                <w:bCs/>
                <w:color w:val="00B050"/>
              </w:rPr>
              <w:t>quantile</w:t>
            </w:r>
            <w:r>
              <w:rPr>
                <w:b/>
                <w:bCs/>
                <w:color w:val="00B050"/>
              </w:rPr>
              <w:t xml:space="preserve"> ? </w:t>
            </w:r>
          </w:p>
          <w:p w14:paraId="357A4B96" w14:textId="77777777" w:rsidR="00C66FA8" w:rsidRDefault="00E45B91" w:rsidP="00E45B91">
            <w:pPr>
              <w:pStyle w:val="Paragraphedeliste"/>
              <w:spacing w:before="240"/>
              <w:ind w:left="0"/>
              <w:jc w:val="both"/>
              <w:rPr>
                <w:color w:val="00B050"/>
              </w:rPr>
            </w:pPr>
            <w:r>
              <w:rPr>
                <w:color w:val="00B050"/>
              </w:rPr>
              <w:t xml:space="preserve">Les quantiles sont des valeurs qui divisent la population en parts égales en fonction de critère (le revenu, le patrimoine, par exemple). Ils permettent d’apprécier la répartition d’une variable dans une population, classée par ordre croissant. </w:t>
            </w:r>
          </w:p>
          <w:p w14:paraId="6E751073" w14:textId="77777777" w:rsidR="00C66FA8" w:rsidRDefault="00E45B91" w:rsidP="00E45B91">
            <w:pPr>
              <w:pStyle w:val="Paragraphedeliste"/>
              <w:spacing w:before="240"/>
              <w:ind w:left="0"/>
              <w:jc w:val="both"/>
              <w:rPr>
                <w:color w:val="00B050"/>
              </w:rPr>
            </w:pPr>
            <w:r>
              <w:rPr>
                <w:color w:val="00B050"/>
              </w:rPr>
              <w:t xml:space="preserve">Le quantile le plus connu est la </w:t>
            </w:r>
            <w:r w:rsidRPr="00C66FA8">
              <w:rPr>
                <w:b/>
                <w:bCs/>
                <w:color w:val="00B050"/>
              </w:rPr>
              <w:t>médiane</w:t>
            </w:r>
            <w:r>
              <w:rPr>
                <w:color w:val="00B050"/>
              </w:rPr>
              <w:t xml:space="preserve"> qui est la valeur qui partage l</w:t>
            </w:r>
            <w:r w:rsidR="00C66FA8">
              <w:rPr>
                <w:color w:val="00B050"/>
              </w:rPr>
              <w:t>a population totale</w:t>
            </w:r>
            <w:r>
              <w:rPr>
                <w:color w:val="00B050"/>
              </w:rPr>
              <w:t xml:space="preserve"> en 2 parts égales de 50%.</w:t>
            </w:r>
          </w:p>
          <w:p w14:paraId="7EA6BBBB" w14:textId="1247071D" w:rsidR="00E45B91" w:rsidRDefault="00C66FA8" w:rsidP="00E45B91">
            <w:pPr>
              <w:pStyle w:val="Paragraphedeliste"/>
              <w:spacing w:before="240"/>
              <w:ind w:left="0"/>
              <w:jc w:val="both"/>
              <w:rPr>
                <w:color w:val="00B050"/>
              </w:rPr>
            </w:pPr>
            <w:r>
              <w:rPr>
                <w:color w:val="00B050"/>
              </w:rPr>
              <w:t xml:space="preserve">Les </w:t>
            </w:r>
            <w:r w:rsidRPr="00C66FA8">
              <w:rPr>
                <w:b/>
                <w:bCs/>
                <w:color w:val="00B050"/>
              </w:rPr>
              <w:t>déciles</w:t>
            </w:r>
            <w:r>
              <w:rPr>
                <w:color w:val="00B050"/>
              </w:rPr>
              <w:t xml:space="preserve"> sont les 9 valeurs qui permettent de répartir un échantillon en 10 parts égales, de 10% chacune.</w:t>
            </w:r>
            <w:r w:rsidR="00E45B91">
              <w:rPr>
                <w:color w:val="00B050"/>
              </w:rPr>
              <w:t xml:space="preserve"> </w:t>
            </w:r>
          </w:p>
          <w:p w14:paraId="069231BF" w14:textId="0FF5E7D3" w:rsidR="00C66FA8" w:rsidRDefault="00C66FA8" w:rsidP="00E45B91">
            <w:pPr>
              <w:pStyle w:val="Paragraphedeliste"/>
              <w:spacing w:before="240"/>
              <w:ind w:left="0"/>
              <w:jc w:val="both"/>
              <w:rPr>
                <w:color w:val="00B050"/>
              </w:rPr>
            </w:pPr>
            <w:r>
              <w:rPr>
                <w:color w:val="00B050"/>
              </w:rPr>
              <w:t xml:space="preserve">Les </w:t>
            </w:r>
            <w:r w:rsidRPr="00C66FA8">
              <w:rPr>
                <w:b/>
                <w:bCs/>
                <w:color w:val="00B050"/>
              </w:rPr>
              <w:t>centiles</w:t>
            </w:r>
            <w:r>
              <w:rPr>
                <w:color w:val="00B050"/>
              </w:rPr>
              <w:t xml:space="preserve"> sont les 99 valeurs qui permettent de répartir un échantillon en 100 parts égales, de 1% chacune. </w:t>
            </w:r>
          </w:p>
          <w:p w14:paraId="669B3D9C" w14:textId="77777777" w:rsidR="00E45B91" w:rsidRDefault="00E45B91" w:rsidP="00E45B91">
            <w:pPr>
              <w:pStyle w:val="Paragraphedeliste"/>
              <w:spacing w:before="240"/>
              <w:ind w:left="0"/>
              <w:jc w:val="both"/>
              <w:rPr>
                <w:color w:val="00B050"/>
              </w:rPr>
            </w:pPr>
          </w:p>
          <w:p w14:paraId="08B1D76B" w14:textId="6AD74222" w:rsidR="00426E0A" w:rsidRDefault="00C66FA8" w:rsidP="00E45B91">
            <w:pPr>
              <w:pStyle w:val="Paragraphedeliste"/>
              <w:spacing w:before="240"/>
              <w:ind w:left="0"/>
              <w:jc w:val="both"/>
              <w:rPr>
                <w:color w:val="00B050"/>
              </w:rPr>
            </w:pPr>
            <w:r>
              <w:rPr>
                <w:color w:val="00B050"/>
              </w:rPr>
              <w:t xml:space="preserve">Pour mesurer les inégalités de distribution et leur évolution, on utilise </w:t>
            </w:r>
            <w:r w:rsidRPr="00B8719F">
              <w:rPr>
                <w:b/>
                <w:bCs/>
                <w:color w:val="00B050"/>
              </w:rPr>
              <w:t>le rapport interdécile (= D9/D1)</w:t>
            </w:r>
            <w:r>
              <w:rPr>
                <w:color w:val="00B050"/>
              </w:rPr>
              <w:t xml:space="preserve"> qui compare la situation des 10% les plus riches avec celle des 10% les plus pauvres. Le résultat n’a pas d’unité. </w:t>
            </w:r>
            <w:r w:rsidR="00426E0A">
              <w:rPr>
                <w:color w:val="00B050"/>
              </w:rPr>
              <w:t xml:space="preserve">Il peut être intéressant de comparer des rapports interdéciles dans le temps pour voire l’évolution des inégalités. </w:t>
            </w:r>
          </w:p>
          <w:p w14:paraId="7356B6A2" w14:textId="57FC64BF" w:rsidR="00C66FA8" w:rsidRDefault="00B8719F" w:rsidP="00E45B91">
            <w:pPr>
              <w:pStyle w:val="Paragraphedeliste"/>
              <w:spacing w:before="240"/>
              <w:ind w:left="0"/>
              <w:jc w:val="both"/>
              <w:rPr>
                <w:color w:val="00B050"/>
              </w:rPr>
            </w:pPr>
            <w:r>
              <w:rPr>
                <w:color w:val="00B050"/>
              </w:rPr>
              <w:t xml:space="preserve">On peut également utilise </w:t>
            </w:r>
            <w:r w:rsidRPr="00B8719F">
              <w:rPr>
                <w:b/>
                <w:bCs/>
                <w:color w:val="00B050"/>
              </w:rPr>
              <w:t>l’écart interdécile (= D9 – D1)</w:t>
            </w:r>
            <w:r>
              <w:rPr>
                <w:color w:val="00B050"/>
              </w:rPr>
              <w:t xml:space="preserve"> qui mesure l’écart, en euros (ou dans l’unité utilisée par le document), entre les 10% les plus riches et les 10% les plus pauvres.</w:t>
            </w:r>
          </w:p>
          <w:p w14:paraId="5E3D5455" w14:textId="77777777" w:rsidR="00C66FA8" w:rsidRPr="00E45B91" w:rsidRDefault="00C66FA8" w:rsidP="00E45B91">
            <w:pPr>
              <w:pStyle w:val="Paragraphedeliste"/>
              <w:spacing w:before="240"/>
              <w:ind w:left="0"/>
              <w:jc w:val="both"/>
              <w:rPr>
                <w:color w:val="00B050"/>
              </w:rPr>
            </w:pPr>
          </w:p>
          <w:p w14:paraId="4BA04C41" w14:textId="77777777" w:rsidR="00E45B91" w:rsidRPr="00C718F7" w:rsidRDefault="00E45B91" w:rsidP="00E45B91">
            <w:pPr>
              <w:pStyle w:val="Paragraphedeliste"/>
              <w:spacing w:before="240"/>
              <w:ind w:left="0"/>
              <w:jc w:val="both"/>
              <w:rPr>
                <w:b/>
                <w:bCs/>
                <w:color w:val="00B050"/>
              </w:rPr>
            </w:pPr>
            <w:r>
              <w:rPr>
                <w:b/>
                <w:bCs/>
                <w:color w:val="00B050"/>
              </w:rPr>
              <w:t>REPONSES</w:t>
            </w:r>
            <w:r w:rsidRPr="00C718F7">
              <w:rPr>
                <w:b/>
                <w:bCs/>
                <w:color w:val="00B050"/>
              </w:rPr>
              <w:t xml:space="preserve"> : </w:t>
            </w:r>
          </w:p>
          <w:p w14:paraId="3551123B" w14:textId="77777777" w:rsidR="00C66FA8" w:rsidRDefault="00C66FA8" w:rsidP="00C66FA8">
            <w:pPr>
              <w:pStyle w:val="Paragraphedeliste"/>
              <w:spacing w:before="240"/>
              <w:ind w:left="0"/>
              <w:jc w:val="both"/>
              <w:rPr>
                <w:b/>
                <w:bCs/>
                <w:color w:val="00B050"/>
              </w:rPr>
            </w:pPr>
            <w:r w:rsidRPr="00C718F7">
              <w:rPr>
                <w:b/>
                <w:bCs/>
                <w:color w:val="00B050"/>
              </w:rPr>
              <w:t xml:space="preserve">1. </w:t>
            </w:r>
            <w:r>
              <w:rPr>
                <w:b/>
                <w:bCs/>
                <w:color w:val="00B050"/>
              </w:rPr>
              <w:t>Quel est le montant maximum du patrimoine détenu par les 10% des Français les plus pauvres en 2021 ?</w:t>
            </w:r>
          </w:p>
          <w:p w14:paraId="7AC16EDD" w14:textId="2C3ABC06" w:rsidR="00C66FA8" w:rsidRPr="00C66FA8" w:rsidRDefault="00C66FA8" w:rsidP="00C66FA8">
            <w:pPr>
              <w:pStyle w:val="Paragraphedeliste"/>
              <w:spacing w:before="240"/>
              <w:ind w:left="0"/>
              <w:jc w:val="both"/>
              <w:rPr>
                <w:color w:val="00B0F0"/>
              </w:rPr>
            </w:pPr>
            <w:r w:rsidRPr="00C66FA8">
              <w:rPr>
                <w:color w:val="00B0F0"/>
              </w:rPr>
              <w:t>En 2021, le montant maximum du patrimoine détenu par les 10% les plus pauvres des Français s’élevait à 4400 euros.</w:t>
            </w:r>
          </w:p>
          <w:p w14:paraId="02353A61" w14:textId="77777777" w:rsidR="00C66FA8" w:rsidRDefault="00C66FA8" w:rsidP="00C66FA8">
            <w:pPr>
              <w:pStyle w:val="Paragraphedeliste"/>
              <w:spacing w:before="240"/>
              <w:ind w:left="0"/>
              <w:jc w:val="both"/>
              <w:rPr>
                <w:b/>
                <w:bCs/>
                <w:color w:val="00B050"/>
              </w:rPr>
            </w:pPr>
            <w:r>
              <w:rPr>
                <w:b/>
                <w:bCs/>
                <w:color w:val="00B050"/>
              </w:rPr>
              <w:t xml:space="preserve">2. Quelle information nous apporte la médiane en 2021 ? </w:t>
            </w:r>
          </w:p>
          <w:p w14:paraId="4EE828B1" w14:textId="4C23E7F8" w:rsidR="00C66FA8" w:rsidRPr="00C66FA8" w:rsidRDefault="00C66FA8" w:rsidP="00C66FA8">
            <w:pPr>
              <w:pStyle w:val="Paragraphedeliste"/>
              <w:spacing w:before="240"/>
              <w:ind w:left="0"/>
              <w:jc w:val="both"/>
              <w:rPr>
                <w:color w:val="00B0F0"/>
              </w:rPr>
            </w:pPr>
            <w:r w:rsidRPr="00C66FA8">
              <w:rPr>
                <w:color w:val="00B0F0"/>
              </w:rPr>
              <w:t xml:space="preserve">En 2021, </w:t>
            </w:r>
            <w:r>
              <w:rPr>
                <w:color w:val="00B0F0"/>
              </w:rPr>
              <w:t>5</w:t>
            </w:r>
            <w:r w:rsidRPr="00C66FA8">
              <w:rPr>
                <w:color w:val="00B0F0"/>
              </w:rPr>
              <w:t xml:space="preserve">0% des Français </w:t>
            </w:r>
            <w:r>
              <w:rPr>
                <w:color w:val="00B0F0"/>
              </w:rPr>
              <w:t>avaient un patrimoine d’un montant inférieur à 177 200</w:t>
            </w:r>
            <w:r w:rsidRPr="00C66FA8">
              <w:rPr>
                <w:color w:val="00B0F0"/>
              </w:rPr>
              <w:t xml:space="preserve"> euros</w:t>
            </w:r>
            <w:r>
              <w:rPr>
                <w:color w:val="00B0F0"/>
              </w:rPr>
              <w:t xml:space="preserve"> et 50% des Français avaient un patrimoine d’une valeur supérieure à 177 200 euros. </w:t>
            </w:r>
          </w:p>
          <w:p w14:paraId="4F0D3FA7" w14:textId="77777777" w:rsidR="00C66FA8" w:rsidRDefault="00C66FA8" w:rsidP="00C66FA8">
            <w:pPr>
              <w:pStyle w:val="Paragraphedeliste"/>
              <w:spacing w:before="240"/>
              <w:ind w:left="0"/>
              <w:jc w:val="both"/>
              <w:rPr>
                <w:b/>
                <w:bCs/>
                <w:color w:val="00B050"/>
              </w:rPr>
            </w:pPr>
            <w:r>
              <w:rPr>
                <w:b/>
                <w:bCs/>
                <w:color w:val="00B050"/>
              </w:rPr>
              <w:t xml:space="preserve">3. Calculez le rapport interdécile pour l’année 2021. Interprétez le résultat obtenu dans une phrase. </w:t>
            </w:r>
          </w:p>
          <w:p w14:paraId="0EA8348C" w14:textId="02687069" w:rsidR="00C66FA8" w:rsidRPr="00B8719F" w:rsidRDefault="00B8719F" w:rsidP="00C66FA8">
            <w:pPr>
              <w:pStyle w:val="Paragraphedeliste"/>
              <w:spacing w:before="240"/>
              <w:ind w:left="0"/>
              <w:jc w:val="both"/>
              <w:rPr>
                <w:color w:val="00B0F0"/>
              </w:rPr>
            </w:pPr>
            <w:r>
              <w:rPr>
                <w:color w:val="00B0F0"/>
              </w:rPr>
              <w:t xml:space="preserve">D9/D1 = 716 300 / 4 400 = 162,8. En 2021, les 10% des Français les plus riches ont un patrimoine au minimum 162,8 fois plus élevé que les 10% les plus pauvres. </w:t>
            </w:r>
          </w:p>
          <w:p w14:paraId="4A4FCE26" w14:textId="77777777" w:rsidR="00C66FA8" w:rsidRPr="00E45B91" w:rsidRDefault="00C66FA8" w:rsidP="00C66FA8">
            <w:pPr>
              <w:pStyle w:val="Paragraphedeliste"/>
              <w:spacing w:before="240"/>
              <w:ind w:left="0"/>
              <w:jc w:val="both"/>
              <w:rPr>
                <w:b/>
                <w:bCs/>
                <w:color w:val="00B050"/>
              </w:rPr>
            </w:pPr>
            <w:r>
              <w:rPr>
                <w:b/>
                <w:bCs/>
                <w:color w:val="00B050"/>
              </w:rPr>
              <w:t>4</w:t>
            </w:r>
            <w:r w:rsidRPr="00E45B91">
              <w:rPr>
                <w:b/>
                <w:bCs/>
                <w:color w:val="00B050"/>
              </w:rPr>
              <w:t xml:space="preserve">. Calculez l’écart interdécile pour l’année 2021. Interprétez le résultat obtenu dans une phrase. </w:t>
            </w:r>
          </w:p>
          <w:p w14:paraId="3CCDDAFD" w14:textId="2985F7A8" w:rsidR="00B8719F" w:rsidRPr="00B8719F" w:rsidRDefault="00B8719F" w:rsidP="00B8719F">
            <w:pPr>
              <w:pStyle w:val="Paragraphedeliste"/>
              <w:spacing w:before="240"/>
              <w:ind w:left="0"/>
              <w:jc w:val="both"/>
              <w:rPr>
                <w:color w:val="00B0F0"/>
              </w:rPr>
            </w:pPr>
            <w:r>
              <w:rPr>
                <w:color w:val="00B0F0"/>
              </w:rPr>
              <w:t>D9</w:t>
            </w:r>
            <w:r>
              <w:rPr>
                <w:color w:val="00B0F0"/>
              </w:rPr>
              <w:t xml:space="preserve"> - </w:t>
            </w:r>
            <w:r>
              <w:rPr>
                <w:color w:val="00B0F0"/>
              </w:rPr>
              <w:t xml:space="preserve">D1 = 716 300 </w:t>
            </w:r>
            <w:r>
              <w:rPr>
                <w:color w:val="00B0F0"/>
              </w:rPr>
              <w:t>-</w:t>
            </w:r>
            <w:r>
              <w:rPr>
                <w:color w:val="00B0F0"/>
              </w:rPr>
              <w:t xml:space="preserve"> 4 400 = </w:t>
            </w:r>
            <w:r w:rsidR="00426E0A">
              <w:rPr>
                <w:color w:val="00B0F0"/>
              </w:rPr>
              <w:t>711 900 euros</w:t>
            </w:r>
            <w:r>
              <w:rPr>
                <w:color w:val="00B0F0"/>
              </w:rPr>
              <w:t xml:space="preserve">. En 2021, les 10% des Français les plus riches ont un patrimoine </w:t>
            </w:r>
            <w:r w:rsidR="00426E0A">
              <w:rPr>
                <w:color w:val="00B0F0"/>
              </w:rPr>
              <w:t xml:space="preserve">au minimum </w:t>
            </w:r>
            <w:r w:rsidR="00426E0A">
              <w:rPr>
                <w:color w:val="00B0F0"/>
              </w:rPr>
              <w:t xml:space="preserve">supérieur de 711 900 euros comparé aux </w:t>
            </w:r>
            <w:r>
              <w:rPr>
                <w:color w:val="00B0F0"/>
              </w:rPr>
              <w:t xml:space="preserve">10% les plus pauvres. </w:t>
            </w:r>
          </w:p>
          <w:p w14:paraId="748FCCF9" w14:textId="77777777" w:rsidR="00A07524" w:rsidRPr="00961D82" w:rsidRDefault="00A07524" w:rsidP="00A07524">
            <w:pPr>
              <w:pStyle w:val="Paragraphedeliste"/>
              <w:spacing w:before="240"/>
              <w:ind w:left="0"/>
              <w:jc w:val="both"/>
              <w:rPr>
                <w:b/>
                <w:bCs/>
              </w:rPr>
            </w:pPr>
          </w:p>
        </w:tc>
      </w:tr>
      <w:tr w:rsidR="00A07524" w14:paraId="5B676011" w14:textId="77777777" w:rsidTr="00A07524">
        <w:trPr>
          <w:trHeight w:val="451"/>
        </w:trPr>
        <w:tc>
          <w:tcPr>
            <w:tcW w:w="10571" w:type="dxa"/>
            <w:gridSpan w:val="2"/>
          </w:tcPr>
          <w:p w14:paraId="556BF12D" w14:textId="5C061D3D" w:rsidR="00A07524" w:rsidRPr="00961D82" w:rsidRDefault="00A07524" w:rsidP="00426E0A">
            <w:pPr>
              <w:jc w:val="both"/>
              <w:rPr>
                <w:b/>
                <w:bCs/>
              </w:rPr>
            </w:pPr>
            <w:r w:rsidRPr="00961D82">
              <w:rPr>
                <w:b/>
                <w:bCs/>
              </w:rPr>
              <w:lastRenderedPageBreak/>
              <w:t xml:space="preserve">Conseils face aux erreurs les plus fréquentes : (confusion entre les </w:t>
            </w:r>
            <w:proofErr w:type="gramStart"/>
            <w:r w:rsidRPr="00961D82">
              <w:rPr>
                <w:b/>
                <w:bCs/>
              </w:rPr>
              <w:t>notions, ….</w:t>
            </w:r>
            <w:proofErr w:type="gramEnd"/>
            <w:r w:rsidRPr="00961D82">
              <w:rPr>
                <w:b/>
                <w:bCs/>
              </w:rPr>
              <w:t>)</w:t>
            </w:r>
          </w:p>
          <w:p w14:paraId="4CD0021E" w14:textId="417BD4EF" w:rsidR="00A07524" w:rsidRDefault="00C66FA8" w:rsidP="00426E0A">
            <w:pPr>
              <w:jc w:val="both"/>
            </w:pPr>
            <w:r w:rsidRPr="003627A4">
              <w:t xml:space="preserve">NE PAS CONFONDRE LES QUANTILES MOYENS ET QUANTILES POINTES. </w:t>
            </w:r>
          </w:p>
          <w:tbl>
            <w:tblPr>
              <w:tblStyle w:val="Grilledutableau"/>
              <w:tblW w:w="0" w:type="auto"/>
              <w:tblLook w:val="04A0" w:firstRow="1" w:lastRow="0" w:firstColumn="1" w:lastColumn="0" w:noHBand="0" w:noVBand="1"/>
            </w:tblPr>
            <w:tblGrid>
              <w:gridCol w:w="7519"/>
              <w:gridCol w:w="2826"/>
            </w:tblGrid>
            <w:tr w:rsidR="003627A4" w14:paraId="22A634C1" w14:textId="77777777" w:rsidTr="003627A4">
              <w:tc>
                <w:tcPr>
                  <w:tcW w:w="5172" w:type="dxa"/>
                  <w:vMerge w:val="restart"/>
                </w:tcPr>
                <w:p w14:paraId="0458D260" w14:textId="46A4A991" w:rsidR="003627A4" w:rsidRPr="003627A4" w:rsidRDefault="003627A4" w:rsidP="00426E0A">
                  <w:pPr>
                    <w:framePr w:hSpace="141" w:wrap="around" w:vAnchor="page" w:hAnchor="margin" w:y="1421"/>
                    <w:jc w:val="both"/>
                    <w:rPr>
                      <w:sz w:val="14"/>
                      <w:szCs w:val="14"/>
                    </w:rPr>
                  </w:pPr>
                  <w:r w:rsidRPr="003627A4">
                    <w:rPr>
                      <w:sz w:val="14"/>
                      <w:szCs w:val="14"/>
                    </w:rPr>
                    <w:drawing>
                      <wp:anchor distT="0" distB="0" distL="114300" distR="114300" simplePos="0" relativeHeight="251659264" behindDoc="0" locked="0" layoutInCell="1" allowOverlap="1" wp14:anchorId="360A0A3A" wp14:editId="55316A60">
                        <wp:simplePos x="0" y="0"/>
                        <wp:positionH relativeFrom="column">
                          <wp:posOffset>4445</wp:posOffset>
                        </wp:positionH>
                        <wp:positionV relativeFrom="paragraph">
                          <wp:posOffset>39370</wp:posOffset>
                        </wp:positionV>
                        <wp:extent cx="4637405" cy="1981200"/>
                        <wp:effectExtent l="0" t="0" r="0" b="0"/>
                        <wp:wrapSquare wrapText="bothSides"/>
                        <wp:docPr id="11129340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34011" name=""/>
                                <pic:cNvPicPr/>
                              </pic:nvPicPr>
                              <pic:blipFill>
                                <a:blip r:embed="rId7">
                                  <a:extLst>
                                    <a:ext uri="{28A0092B-C50C-407E-A947-70E740481C1C}">
                                      <a14:useLocalDpi xmlns:a14="http://schemas.microsoft.com/office/drawing/2010/main" val="0"/>
                                    </a:ext>
                                  </a:extLst>
                                </a:blip>
                                <a:stretch>
                                  <a:fillRect/>
                                </a:stretch>
                              </pic:blipFill>
                              <pic:spPr>
                                <a:xfrm>
                                  <a:off x="0" y="0"/>
                                  <a:ext cx="4637405" cy="1981200"/>
                                </a:xfrm>
                                <a:prstGeom prst="rect">
                                  <a:avLst/>
                                </a:prstGeom>
                              </pic:spPr>
                            </pic:pic>
                          </a:graphicData>
                        </a:graphic>
                        <wp14:sizeRelH relativeFrom="margin">
                          <wp14:pctWidth>0</wp14:pctWidth>
                        </wp14:sizeRelH>
                        <wp14:sizeRelV relativeFrom="margin">
                          <wp14:pctHeight>0</wp14:pctHeight>
                        </wp14:sizeRelV>
                      </wp:anchor>
                    </w:drawing>
                  </w:r>
                </w:p>
              </w:tc>
              <w:tc>
                <w:tcPr>
                  <w:tcW w:w="5173" w:type="dxa"/>
                </w:tcPr>
                <w:p w14:paraId="18643F8B" w14:textId="638873C5" w:rsidR="003627A4" w:rsidRDefault="003627A4" w:rsidP="003627A4">
                  <w:pPr>
                    <w:pStyle w:val="Paragraphedeliste"/>
                    <w:ind w:left="0"/>
                    <w:jc w:val="both"/>
                  </w:pPr>
                  <w:r>
                    <w:sym w:font="Wingdings" w:char="F0E0"/>
                  </w:r>
                  <w:r>
                    <w:t xml:space="preserve"> </w:t>
                  </w:r>
                  <w:r w:rsidRPr="003627A4">
                    <w:t xml:space="preserve">Les </w:t>
                  </w:r>
                  <w:r w:rsidRPr="003627A4">
                    <w:rPr>
                      <w:b/>
                      <w:bCs/>
                    </w:rPr>
                    <w:t>quantiles moyens</w:t>
                  </w:r>
                  <w:r w:rsidRPr="003627A4">
                    <w:t xml:space="preserve"> indiquent la moyenne de chaque tranche.</w:t>
                  </w:r>
                </w:p>
                <w:p w14:paraId="58BDFF87" w14:textId="7F69C980" w:rsidR="003627A4" w:rsidRPr="003627A4" w:rsidRDefault="003627A4" w:rsidP="003627A4">
                  <w:pPr>
                    <w:pStyle w:val="Paragraphedeliste"/>
                    <w:ind w:left="0"/>
                    <w:jc w:val="both"/>
                  </w:pPr>
                  <w:r>
                    <w:t xml:space="preserve">Exemples : </w:t>
                  </w:r>
                  <w:r w:rsidRPr="003627A4">
                    <w:t xml:space="preserve">Il y a 10 déciles moyens, 100 déciles </w:t>
                  </w:r>
                  <w:proofErr w:type="gramStart"/>
                  <w:r w:rsidRPr="003627A4">
                    <w:t>pointés,…</w:t>
                  </w:r>
                  <w:proofErr w:type="gramEnd"/>
                </w:p>
                <w:p w14:paraId="5E8B576F" w14:textId="0265B194" w:rsidR="003627A4" w:rsidRDefault="003627A4" w:rsidP="00426E0A">
                  <w:pPr>
                    <w:framePr w:hSpace="141" w:wrap="around" w:vAnchor="page" w:hAnchor="margin" w:y="1421"/>
                    <w:jc w:val="both"/>
                  </w:pPr>
                </w:p>
              </w:tc>
            </w:tr>
            <w:tr w:rsidR="003627A4" w14:paraId="721E4DC7" w14:textId="77777777" w:rsidTr="003627A4">
              <w:trPr>
                <w:trHeight w:val="1694"/>
              </w:trPr>
              <w:tc>
                <w:tcPr>
                  <w:tcW w:w="5172" w:type="dxa"/>
                  <w:vMerge/>
                </w:tcPr>
                <w:p w14:paraId="5D4288D5" w14:textId="77777777" w:rsidR="003627A4" w:rsidRDefault="003627A4" w:rsidP="00426E0A">
                  <w:pPr>
                    <w:framePr w:hSpace="141" w:wrap="around" w:vAnchor="page" w:hAnchor="margin" w:y="1421"/>
                    <w:jc w:val="both"/>
                  </w:pPr>
                </w:p>
              </w:tc>
              <w:tc>
                <w:tcPr>
                  <w:tcW w:w="5173" w:type="dxa"/>
                </w:tcPr>
                <w:p w14:paraId="76450A28" w14:textId="77777777" w:rsidR="003627A4" w:rsidRDefault="003627A4" w:rsidP="003627A4">
                  <w:pPr>
                    <w:pStyle w:val="Paragraphedeliste"/>
                    <w:ind w:left="0"/>
                    <w:jc w:val="both"/>
                  </w:pPr>
                </w:p>
                <w:p w14:paraId="5AD93313" w14:textId="63CACDC6" w:rsidR="003627A4" w:rsidRPr="003627A4" w:rsidRDefault="003627A4" w:rsidP="003627A4">
                  <w:pPr>
                    <w:pStyle w:val="Paragraphedeliste"/>
                    <w:ind w:left="0"/>
                    <w:jc w:val="both"/>
                  </w:pPr>
                  <w:r>
                    <w:sym w:font="Wingdings" w:char="F0E0"/>
                  </w:r>
                  <w:r>
                    <w:t xml:space="preserve"> </w:t>
                  </w:r>
                  <w:r w:rsidRPr="003627A4">
                    <w:t xml:space="preserve">Les </w:t>
                  </w:r>
                  <w:r w:rsidRPr="003627A4">
                    <w:rPr>
                      <w:b/>
                      <w:bCs/>
                    </w:rPr>
                    <w:t>quantiles pointés</w:t>
                  </w:r>
                  <w:r w:rsidRPr="003627A4">
                    <w:t xml:space="preserve"> délimitent les tranches. </w:t>
                  </w:r>
                </w:p>
                <w:p w14:paraId="59894072" w14:textId="1D42C80C" w:rsidR="003627A4" w:rsidRPr="003627A4" w:rsidRDefault="003627A4" w:rsidP="003627A4">
                  <w:pPr>
                    <w:pStyle w:val="Paragraphedeliste"/>
                    <w:ind w:left="0"/>
                    <w:jc w:val="both"/>
                  </w:pPr>
                  <w:r>
                    <w:t xml:space="preserve">Exemples : </w:t>
                  </w:r>
                  <w:r w:rsidRPr="003627A4">
                    <w:t xml:space="preserve">Il y a 9 déciles pointés, 99 centiles </w:t>
                  </w:r>
                  <w:proofErr w:type="gramStart"/>
                  <w:r w:rsidRPr="003627A4">
                    <w:t>pointés,…</w:t>
                  </w:r>
                  <w:proofErr w:type="gramEnd"/>
                </w:p>
                <w:p w14:paraId="5C884079" w14:textId="77777777" w:rsidR="003627A4" w:rsidRDefault="003627A4" w:rsidP="00426E0A">
                  <w:pPr>
                    <w:framePr w:hSpace="141" w:wrap="around" w:vAnchor="page" w:hAnchor="margin" w:y="1421"/>
                    <w:jc w:val="both"/>
                  </w:pPr>
                </w:p>
              </w:tc>
            </w:tr>
          </w:tbl>
          <w:p w14:paraId="26A67871" w14:textId="40479611" w:rsidR="00A07524" w:rsidRPr="00961D82" w:rsidRDefault="00A07524" w:rsidP="003627A4">
            <w:pPr>
              <w:pStyle w:val="Paragraphedeliste"/>
              <w:ind w:left="0"/>
              <w:jc w:val="both"/>
              <w:rPr>
                <w:b/>
                <w:bCs/>
              </w:rPr>
            </w:pPr>
          </w:p>
        </w:tc>
      </w:tr>
    </w:tbl>
    <w:p w14:paraId="664FBC89" w14:textId="31DEE057" w:rsidR="00C6310E" w:rsidRDefault="00C6310E" w:rsidP="00426E0A">
      <w:pPr>
        <w:pStyle w:val="Paragraphedeliste"/>
        <w:spacing w:after="0" w:line="240" w:lineRule="auto"/>
        <w:ind w:hanging="360"/>
        <w:jc w:val="both"/>
      </w:pPr>
    </w:p>
    <w:sectPr w:rsidR="00C6310E" w:rsidSect="00961D8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BF19" w14:textId="77777777" w:rsidR="00153A5F" w:rsidRDefault="00153A5F" w:rsidP="00961D82">
      <w:pPr>
        <w:spacing w:after="0" w:line="240" w:lineRule="auto"/>
      </w:pPr>
      <w:r>
        <w:separator/>
      </w:r>
    </w:p>
  </w:endnote>
  <w:endnote w:type="continuationSeparator" w:id="0">
    <w:p w14:paraId="0C8CB050" w14:textId="77777777" w:rsidR="00153A5F" w:rsidRDefault="00153A5F" w:rsidP="0096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B126" w14:textId="77777777" w:rsidR="00153A5F" w:rsidRDefault="00153A5F" w:rsidP="00961D82">
      <w:pPr>
        <w:spacing w:after="0" w:line="240" w:lineRule="auto"/>
      </w:pPr>
      <w:r>
        <w:separator/>
      </w:r>
    </w:p>
  </w:footnote>
  <w:footnote w:type="continuationSeparator" w:id="0">
    <w:p w14:paraId="53272ADF" w14:textId="77777777" w:rsidR="00153A5F" w:rsidRDefault="00153A5F" w:rsidP="00961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E"/>
    <w:rsid w:val="00095D65"/>
    <w:rsid w:val="00153A5F"/>
    <w:rsid w:val="001907C5"/>
    <w:rsid w:val="001A0196"/>
    <w:rsid w:val="001B015A"/>
    <w:rsid w:val="00265C32"/>
    <w:rsid w:val="00294A23"/>
    <w:rsid w:val="003627A4"/>
    <w:rsid w:val="00426E0A"/>
    <w:rsid w:val="00537DAB"/>
    <w:rsid w:val="00566BA2"/>
    <w:rsid w:val="00654811"/>
    <w:rsid w:val="006E676A"/>
    <w:rsid w:val="007D759C"/>
    <w:rsid w:val="008C37F8"/>
    <w:rsid w:val="00961D82"/>
    <w:rsid w:val="00A07524"/>
    <w:rsid w:val="00B623E5"/>
    <w:rsid w:val="00B8719F"/>
    <w:rsid w:val="00C53C45"/>
    <w:rsid w:val="00C6310E"/>
    <w:rsid w:val="00C66FA8"/>
    <w:rsid w:val="00C718F7"/>
    <w:rsid w:val="00D0785C"/>
    <w:rsid w:val="00DF64C8"/>
    <w:rsid w:val="00E31FEE"/>
    <w:rsid w:val="00E45B91"/>
    <w:rsid w:val="00FA1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DBDD"/>
  <w15:chartTrackingRefBased/>
  <w15:docId w15:val="{DFD8FC68-B4B8-4495-9EF8-BBBB1C6C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3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63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6310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6310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6310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631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31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31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31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10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6310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6310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6310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6310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631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31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31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310E"/>
    <w:rPr>
      <w:rFonts w:eastAsiaTheme="majorEastAsia" w:cstheme="majorBidi"/>
      <w:color w:val="272727" w:themeColor="text1" w:themeTint="D8"/>
    </w:rPr>
  </w:style>
  <w:style w:type="paragraph" w:styleId="Titre">
    <w:name w:val="Title"/>
    <w:basedOn w:val="Normal"/>
    <w:next w:val="Normal"/>
    <w:link w:val="TitreCar"/>
    <w:uiPriority w:val="10"/>
    <w:qFormat/>
    <w:rsid w:val="00C63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31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31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31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310E"/>
    <w:pPr>
      <w:spacing w:before="160"/>
      <w:jc w:val="center"/>
    </w:pPr>
    <w:rPr>
      <w:i/>
      <w:iCs/>
      <w:color w:val="404040" w:themeColor="text1" w:themeTint="BF"/>
    </w:rPr>
  </w:style>
  <w:style w:type="character" w:customStyle="1" w:styleId="CitationCar">
    <w:name w:val="Citation Car"/>
    <w:basedOn w:val="Policepardfaut"/>
    <w:link w:val="Citation"/>
    <w:uiPriority w:val="29"/>
    <w:rsid w:val="00C6310E"/>
    <w:rPr>
      <w:i/>
      <w:iCs/>
      <w:color w:val="404040" w:themeColor="text1" w:themeTint="BF"/>
    </w:rPr>
  </w:style>
  <w:style w:type="paragraph" w:styleId="Paragraphedeliste">
    <w:name w:val="List Paragraph"/>
    <w:basedOn w:val="Normal"/>
    <w:uiPriority w:val="34"/>
    <w:qFormat/>
    <w:rsid w:val="00C6310E"/>
    <w:pPr>
      <w:ind w:left="720"/>
      <w:contextualSpacing/>
    </w:pPr>
  </w:style>
  <w:style w:type="character" w:styleId="Accentuationintense">
    <w:name w:val="Intense Emphasis"/>
    <w:basedOn w:val="Policepardfaut"/>
    <w:uiPriority w:val="21"/>
    <w:qFormat/>
    <w:rsid w:val="00C6310E"/>
    <w:rPr>
      <w:i/>
      <w:iCs/>
      <w:color w:val="2F5496" w:themeColor="accent1" w:themeShade="BF"/>
    </w:rPr>
  </w:style>
  <w:style w:type="paragraph" w:styleId="Citationintense">
    <w:name w:val="Intense Quote"/>
    <w:basedOn w:val="Normal"/>
    <w:next w:val="Normal"/>
    <w:link w:val="CitationintenseCar"/>
    <w:uiPriority w:val="30"/>
    <w:qFormat/>
    <w:rsid w:val="00C63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6310E"/>
    <w:rPr>
      <w:i/>
      <w:iCs/>
      <w:color w:val="2F5496" w:themeColor="accent1" w:themeShade="BF"/>
    </w:rPr>
  </w:style>
  <w:style w:type="character" w:styleId="Rfrenceintense">
    <w:name w:val="Intense Reference"/>
    <w:basedOn w:val="Policepardfaut"/>
    <w:uiPriority w:val="32"/>
    <w:qFormat/>
    <w:rsid w:val="00C6310E"/>
    <w:rPr>
      <w:b/>
      <w:bCs/>
      <w:smallCaps/>
      <w:color w:val="2F5496" w:themeColor="accent1" w:themeShade="BF"/>
      <w:spacing w:val="5"/>
    </w:rPr>
  </w:style>
  <w:style w:type="table" w:styleId="Grilledutableau">
    <w:name w:val="Table Grid"/>
    <w:basedOn w:val="TableauNormal"/>
    <w:uiPriority w:val="39"/>
    <w:rsid w:val="00C6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1D82"/>
    <w:pPr>
      <w:tabs>
        <w:tab w:val="center" w:pos="4536"/>
        <w:tab w:val="right" w:pos="9072"/>
      </w:tabs>
      <w:spacing w:after="0" w:line="240" w:lineRule="auto"/>
    </w:pPr>
  </w:style>
  <w:style w:type="character" w:customStyle="1" w:styleId="En-tteCar">
    <w:name w:val="En-tête Car"/>
    <w:basedOn w:val="Policepardfaut"/>
    <w:link w:val="En-tte"/>
    <w:uiPriority w:val="99"/>
    <w:rsid w:val="00961D82"/>
  </w:style>
  <w:style w:type="paragraph" w:styleId="Pieddepage">
    <w:name w:val="footer"/>
    <w:basedOn w:val="Normal"/>
    <w:link w:val="PieddepageCar"/>
    <w:uiPriority w:val="99"/>
    <w:unhideWhenUsed/>
    <w:rsid w:val="00961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B72A-E766-4011-A9EF-84071D8F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3142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battu</dc:creator>
  <cp:keywords/>
  <dc:description/>
  <cp:lastModifiedBy>Anne Lise HOUNKPATIN</cp:lastModifiedBy>
  <cp:revision>2</cp:revision>
  <dcterms:created xsi:type="dcterms:W3CDTF">2024-05-07T09:46:00Z</dcterms:created>
  <dcterms:modified xsi:type="dcterms:W3CDTF">2024-05-07T09:46:00Z</dcterms:modified>
</cp:coreProperties>
</file>