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F5686" w14:textId="4021F217" w:rsidR="001672EB" w:rsidRDefault="00A55292">
      <w:pPr>
        <w:jc w:val="center"/>
      </w:pPr>
      <w:bookmarkStart w:id="0" w:name="_GoBack"/>
      <w:bookmarkEnd w:id="0"/>
      <w:r>
        <w:t xml:space="preserve">présentation </w:t>
      </w:r>
      <w:r w:rsidR="009707E1">
        <w:t xml:space="preserve">du </w:t>
      </w:r>
      <w:r>
        <w:t>jeu</w:t>
      </w:r>
    </w:p>
    <w:p w14:paraId="0976FDB1" w14:textId="77777777" w:rsidR="001672EB" w:rsidRDefault="00A55292">
      <w:pPr>
        <w:jc w:val="center"/>
      </w:pPr>
      <w:r>
        <w:t>Académie de  Besançon</w:t>
      </w:r>
    </w:p>
    <w:p w14:paraId="34EF2CD1" w14:textId="77777777" w:rsidR="001672EB" w:rsidRDefault="001672EB">
      <w:pPr>
        <w:jc w:val="center"/>
      </w:pPr>
    </w:p>
    <w:tbl>
      <w:tblPr>
        <w:tblStyle w:val="Grilledutableau"/>
        <w:tblW w:w="0" w:type="auto"/>
        <w:tblLook w:val="04A0" w:firstRow="1" w:lastRow="0" w:firstColumn="1" w:lastColumn="0" w:noHBand="0" w:noVBand="1"/>
      </w:tblPr>
      <w:tblGrid>
        <w:gridCol w:w="1838"/>
        <w:gridCol w:w="1304"/>
        <w:gridCol w:w="1839"/>
        <w:gridCol w:w="2180"/>
        <w:gridCol w:w="1908"/>
      </w:tblGrid>
      <w:tr w:rsidR="001672EB" w14:paraId="6B1E7F9B" w14:textId="77777777" w:rsidTr="007C34BB">
        <w:tc>
          <w:tcPr>
            <w:tcW w:w="1838" w:type="dxa"/>
          </w:tcPr>
          <w:p w14:paraId="56972CA2" w14:textId="77777777" w:rsidR="001672EB" w:rsidRDefault="00A55292">
            <w:r>
              <w:t>Nom du jeu</w:t>
            </w:r>
          </w:p>
        </w:tc>
        <w:tc>
          <w:tcPr>
            <w:tcW w:w="7224" w:type="dxa"/>
            <w:gridSpan w:val="4"/>
          </w:tcPr>
          <w:p w14:paraId="00983379" w14:textId="42379D2C" w:rsidR="001672EB" w:rsidRDefault="003868A9">
            <w:r>
              <w:t>Kairos ses</w:t>
            </w:r>
          </w:p>
          <w:p w14:paraId="69FB5CA8" w14:textId="77777777" w:rsidR="001672EB" w:rsidRDefault="001672EB"/>
        </w:tc>
      </w:tr>
      <w:tr w:rsidR="009707E1" w14:paraId="39C325FE" w14:textId="77777777" w:rsidTr="007C34BB">
        <w:tc>
          <w:tcPr>
            <w:tcW w:w="1838" w:type="dxa"/>
          </w:tcPr>
          <w:p w14:paraId="71B4180A" w14:textId="65971124" w:rsidR="009707E1" w:rsidRDefault="009707E1">
            <w:r>
              <w:t xml:space="preserve">Type de jeu </w:t>
            </w:r>
          </w:p>
        </w:tc>
        <w:tc>
          <w:tcPr>
            <w:tcW w:w="7224" w:type="dxa"/>
            <w:gridSpan w:val="4"/>
          </w:tcPr>
          <w:p w14:paraId="250B337E" w14:textId="7613BCD7" w:rsidR="009707E1" w:rsidRDefault="009707E1">
            <w:r>
              <w:t>Jeu de plateau coopératif</w:t>
            </w:r>
          </w:p>
        </w:tc>
      </w:tr>
      <w:tr w:rsidR="001672EB" w14:paraId="72161D91" w14:textId="77777777" w:rsidTr="007C34BB">
        <w:tc>
          <w:tcPr>
            <w:tcW w:w="1838" w:type="dxa"/>
          </w:tcPr>
          <w:p w14:paraId="0C125C2A" w14:textId="77777777" w:rsidR="001672EB" w:rsidRDefault="00A55292">
            <w:r>
              <w:t>Nombre de joueurs par jeu</w:t>
            </w:r>
          </w:p>
        </w:tc>
        <w:tc>
          <w:tcPr>
            <w:tcW w:w="7224" w:type="dxa"/>
            <w:gridSpan w:val="4"/>
          </w:tcPr>
          <w:p w14:paraId="37667EAA" w14:textId="5B6863E7" w:rsidR="001672EB" w:rsidRDefault="00740E58">
            <w:r>
              <w:t>De 16 à 32 : il faut pouvoir faire 4, 5, 6 ou 7 équipes</w:t>
            </w:r>
            <w:r w:rsidR="009707E1">
              <w:t xml:space="preserve"> de 3 à 5 joueurs</w:t>
            </w:r>
          </w:p>
        </w:tc>
      </w:tr>
      <w:tr w:rsidR="001672EB" w14:paraId="4DDEC40E" w14:textId="77777777" w:rsidTr="007C34BB">
        <w:tc>
          <w:tcPr>
            <w:tcW w:w="1838" w:type="dxa"/>
          </w:tcPr>
          <w:p w14:paraId="55792D66" w14:textId="77777777" w:rsidR="001672EB" w:rsidRDefault="00A55292">
            <w:r>
              <w:t>Niveau</w:t>
            </w:r>
          </w:p>
          <w:p w14:paraId="24CF8749" w14:textId="77777777" w:rsidR="001672EB" w:rsidRDefault="001672EB"/>
        </w:tc>
        <w:tc>
          <w:tcPr>
            <w:tcW w:w="7224" w:type="dxa"/>
            <w:gridSpan w:val="4"/>
          </w:tcPr>
          <w:p w14:paraId="4885BE35" w14:textId="7F1566C5" w:rsidR="001672EB" w:rsidRDefault="00740E58">
            <w:r>
              <w:t xml:space="preserve">Seconde </w:t>
            </w:r>
          </w:p>
        </w:tc>
      </w:tr>
      <w:tr w:rsidR="001672EB" w14:paraId="470E2908" w14:textId="77777777" w:rsidTr="007C34BB">
        <w:tc>
          <w:tcPr>
            <w:tcW w:w="1838" w:type="dxa"/>
          </w:tcPr>
          <w:p w14:paraId="76142DE4" w14:textId="77777777" w:rsidR="001672EB" w:rsidRDefault="00A55292">
            <w:r>
              <w:t xml:space="preserve">Temps </w:t>
            </w:r>
          </w:p>
          <w:p w14:paraId="7F3177BD" w14:textId="77777777" w:rsidR="001672EB" w:rsidRDefault="001672EB"/>
        </w:tc>
        <w:tc>
          <w:tcPr>
            <w:tcW w:w="7224" w:type="dxa"/>
            <w:gridSpan w:val="4"/>
          </w:tcPr>
          <w:p w14:paraId="27CB8DDD" w14:textId="530D5A98" w:rsidR="001672EB" w:rsidRDefault="00740E58">
            <w:r>
              <w:t xml:space="preserve">55 minutes </w:t>
            </w:r>
          </w:p>
        </w:tc>
      </w:tr>
      <w:tr w:rsidR="001672EB" w14:paraId="40D36DF9" w14:textId="77777777" w:rsidTr="007C34BB">
        <w:tc>
          <w:tcPr>
            <w:tcW w:w="1838" w:type="dxa"/>
          </w:tcPr>
          <w:p w14:paraId="0548F845" w14:textId="77777777" w:rsidR="001672EB" w:rsidRDefault="00A55292">
            <w:r>
              <w:t>Matériel</w:t>
            </w:r>
          </w:p>
          <w:p w14:paraId="5B6912CE" w14:textId="77777777" w:rsidR="001672EB" w:rsidRDefault="001672EB"/>
        </w:tc>
        <w:tc>
          <w:tcPr>
            <w:tcW w:w="7224" w:type="dxa"/>
            <w:gridSpan w:val="4"/>
          </w:tcPr>
          <w:p w14:paraId="69035B53" w14:textId="0CCD7FF0" w:rsidR="001672EB" w:rsidRDefault="00740E58">
            <w:r>
              <w:t>Plateau de jeu et cartes à télécharge</w:t>
            </w:r>
            <w:r w:rsidR="009707E1">
              <w:t>r</w:t>
            </w:r>
            <w:r>
              <w:t xml:space="preserve">, </w:t>
            </w:r>
            <w:r w:rsidR="009707E1">
              <w:t>vidéoprojecteur</w:t>
            </w:r>
            <w:r>
              <w:t>, téléphone</w:t>
            </w:r>
            <w:r w:rsidR="009707E1">
              <w:t>s</w:t>
            </w:r>
            <w:r>
              <w:t xml:space="preserve"> portable</w:t>
            </w:r>
            <w:r w:rsidR="009707E1">
              <w:t>s</w:t>
            </w:r>
            <w:r>
              <w:t xml:space="preserve"> ou tablettes pour les élèves</w:t>
            </w:r>
            <w:r w:rsidR="009707E1">
              <w:t xml:space="preserve"> avec une connexion internet</w:t>
            </w:r>
            <w:r>
              <w:t xml:space="preserve">, un ordinateur portable </w:t>
            </w:r>
            <w:r w:rsidR="009707E1">
              <w:t>équipé d’un</w:t>
            </w:r>
            <w:r>
              <w:t xml:space="preserve"> logiciel de traitement de texte </w:t>
            </w:r>
            <w:r w:rsidR="009707E1">
              <w:t>(</w:t>
            </w:r>
            <w:r>
              <w:t>ou ordinateur professeur</w:t>
            </w:r>
            <w:r w:rsidR="009707E1">
              <w:t>)</w:t>
            </w:r>
            <w:r>
              <w:t xml:space="preserve">. </w:t>
            </w:r>
          </w:p>
        </w:tc>
      </w:tr>
      <w:tr w:rsidR="001672EB" w14:paraId="7B6D444C" w14:textId="77777777" w:rsidTr="007C34BB">
        <w:tc>
          <w:tcPr>
            <w:tcW w:w="1838" w:type="dxa"/>
          </w:tcPr>
          <w:p w14:paraId="0A2EB5BD" w14:textId="77777777" w:rsidR="001672EB" w:rsidRDefault="00A55292">
            <w:r>
              <w:t xml:space="preserve">Motive </w:t>
            </w:r>
          </w:p>
        </w:tc>
        <w:tc>
          <w:tcPr>
            <w:tcW w:w="1297" w:type="dxa"/>
          </w:tcPr>
          <w:p w14:paraId="3CFEC3B1" w14:textId="77777777" w:rsidR="001672EB" w:rsidRPr="00740E58" w:rsidRDefault="00A55292">
            <w:pPr>
              <w:rPr>
                <w:highlight w:val="yellow"/>
              </w:rPr>
            </w:pPr>
            <w:r w:rsidRPr="00740E58">
              <w:rPr>
                <w:highlight w:val="yellow"/>
              </w:rPr>
              <w:t xml:space="preserve">La coopération </w:t>
            </w:r>
          </w:p>
        </w:tc>
        <w:tc>
          <w:tcPr>
            <w:tcW w:w="1839" w:type="dxa"/>
          </w:tcPr>
          <w:p w14:paraId="14A62157" w14:textId="77777777" w:rsidR="001672EB" w:rsidRPr="00740E58" w:rsidRDefault="00A55292">
            <w:pPr>
              <w:rPr>
                <w:highlight w:val="yellow"/>
              </w:rPr>
            </w:pPr>
            <w:r w:rsidRPr="00740E58">
              <w:rPr>
                <w:highlight w:val="yellow"/>
              </w:rPr>
              <w:t>La persévérance</w:t>
            </w:r>
          </w:p>
        </w:tc>
        <w:tc>
          <w:tcPr>
            <w:tcW w:w="2180" w:type="dxa"/>
          </w:tcPr>
          <w:p w14:paraId="4459B762" w14:textId="77777777" w:rsidR="001672EB" w:rsidRPr="00740E58" w:rsidRDefault="00A55292">
            <w:pPr>
              <w:rPr>
                <w:highlight w:val="yellow"/>
              </w:rPr>
            </w:pPr>
            <w:r w:rsidRPr="00740E58">
              <w:rPr>
                <w:highlight w:val="yellow"/>
              </w:rPr>
              <w:t>L’esprit critique</w:t>
            </w:r>
          </w:p>
        </w:tc>
        <w:tc>
          <w:tcPr>
            <w:tcW w:w="1908" w:type="dxa"/>
          </w:tcPr>
          <w:p w14:paraId="40DD0DF5" w14:textId="77777777" w:rsidR="001672EB" w:rsidRPr="00740E58" w:rsidRDefault="00A55292">
            <w:pPr>
              <w:rPr>
                <w:highlight w:val="yellow"/>
              </w:rPr>
            </w:pPr>
            <w:r w:rsidRPr="00740E58">
              <w:rPr>
                <w:highlight w:val="yellow"/>
              </w:rPr>
              <w:t>Les compétences orales</w:t>
            </w:r>
          </w:p>
        </w:tc>
      </w:tr>
      <w:tr w:rsidR="001672EB" w14:paraId="29F93DD1" w14:textId="77777777" w:rsidTr="007C34BB">
        <w:tc>
          <w:tcPr>
            <w:tcW w:w="1838" w:type="dxa"/>
          </w:tcPr>
          <w:p w14:paraId="29E1FEB6" w14:textId="3B440CF5" w:rsidR="001672EB" w:rsidRDefault="00A55292">
            <w:r>
              <w:t>Compétences CRCN </w:t>
            </w:r>
          </w:p>
        </w:tc>
        <w:tc>
          <w:tcPr>
            <w:tcW w:w="7224" w:type="dxa"/>
            <w:gridSpan w:val="4"/>
          </w:tcPr>
          <w:p w14:paraId="1811665B" w14:textId="77777777" w:rsidR="001672EB" w:rsidRDefault="00740E58">
            <w:r>
              <w:t>Compétence 11 : mener une recherche et une veille d’information</w:t>
            </w:r>
          </w:p>
          <w:p w14:paraId="3BAA133B" w14:textId="77777777" w:rsidR="00740E58" w:rsidRDefault="00740E58">
            <w:r>
              <w:t>Compétence 22 : partager et publier</w:t>
            </w:r>
          </w:p>
          <w:p w14:paraId="5DF5638F" w14:textId="400A80C6" w:rsidR="009707E1" w:rsidRDefault="009707E1">
            <w:r>
              <w:rPr>
                <w:rStyle w:val="markedcontent"/>
              </w:rPr>
              <w:t>Compétence 31 Développer des documents textuels</w:t>
            </w:r>
            <w:r w:rsidR="00643131">
              <w:rPr>
                <w:rStyle w:val="markedcontent"/>
              </w:rPr>
              <w:t xml:space="preserve"> </w:t>
            </w:r>
          </w:p>
        </w:tc>
      </w:tr>
      <w:tr w:rsidR="001672EB" w14:paraId="6EB732E8" w14:textId="77777777" w:rsidTr="007C34BB">
        <w:tc>
          <w:tcPr>
            <w:tcW w:w="1838" w:type="dxa"/>
          </w:tcPr>
          <w:p w14:paraId="59C53EBC" w14:textId="77777777" w:rsidR="001672EB" w:rsidRDefault="00A55292">
            <w:r>
              <w:t>Objectif du je</w:t>
            </w:r>
            <w:r>
              <w:t xml:space="preserve">u  </w:t>
            </w:r>
          </w:p>
        </w:tc>
        <w:tc>
          <w:tcPr>
            <w:tcW w:w="7224" w:type="dxa"/>
            <w:gridSpan w:val="4"/>
          </w:tcPr>
          <w:p w14:paraId="7F049AE5" w14:textId="0CFFA813" w:rsidR="001672EB" w:rsidRDefault="00740E58">
            <w:r>
              <w:t xml:space="preserve">S’approprier les OA du programme de seconde </w:t>
            </w:r>
            <w:r w:rsidR="00643131">
              <w:t xml:space="preserve">en SES </w:t>
            </w:r>
            <w:r>
              <w:t>par l’expérience du jeu</w:t>
            </w:r>
          </w:p>
        </w:tc>
      </w:tr>
      <w:tr w:rsidR="001672EB" w14:paraId="0D5BD1BB" w14:textId="77777777" w:rsidTr="007C34BB">
        <w:tc>
          <w:tcPr>
            <w:tcW w:w="1838" w:type="dxa"/>
          </w:tcPr>
          <w:p w14:paraId="0528E7E5" w14:textId="77777777" w:rsidR="001672EB" w:rsidRDefault="00A55292">
            <w:r>
              <w:t>Brève description</w:t>
            </w:r>
          </w:p>
        </w:tc>
        <w:tc>
          <w:tcPr>
            <w:tcW w:w="7224" w:type="dxa"/>
            <w:gridSpan w:val="4"/>
          </w:tcPr>
          <w:p w14:paraId="0D54E82E" w14:textId="5EE20960" w:rsidR="001672EB" w:rsidRDefault="00740E58">
            <w:r>
              <w:t xml:space="preserve">Des sociologues, des économistes, des entrepreneurs, des journalistes, des hommes et des femmes politiques, des syndicalistes et des citoyens coopèrent et s’affrontent lors de cinq défis pour un monde meilleur et redevenir maîtres de leur destin. </w:t>
            </w:r>
          </w:p>
        </w:tc>
      </w:tr>
      <w:tr w:rsidR="001672EB" w14:paraId="1E4747AC" w14:textId="77777777" w:rsidTr="007C34BB">
        <w:tc>
          <w:tcPr>
            <w:tcW w:w="1838" w:type="dxa"/>
          </w:tcPr>
          <w:p w14:paraId="16899C12" w14:textId="77777777" w:rsidR="001672EB" w:rsidRDefault="00A55292">
            <w:r>
              <w:t xml:space="preserve">Règles </w:t>
            </w:r>
            <w:r>
              <w:t xml:space="preserve">du jeu </w:t>
            </w:r>
          </w:p>
          <w:p w14:paraId="38352DAA" w14:textId="77777777" w:rsidR="001672EB" w:rsidRDefault="001672EB"/>
        </w:tc>
        <w:tc>
          <w:tcPr>
            <w:tcW w:w="7224" w:type="dxa"/>
            <w:gridSpan w:val="4"/>
          </w:tcPr>
          <w:p w14:paraId="53456095" w14:textId="1EDB56B5" w:rsidR="00E722BB" w:rsidRDefault="00E722BB" w:rsidP="00E722BB">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Chaque groupe tire une carte RÔLE</w:t>
            </w:r>
            <w:r w:rsidR="00B3149F">
              <w:rPr>
                <w:rFonts w:ascii="Calibri" w:hAnsi="Calibri" w:cs="Calibri"/>
                <w:color w:val="000000"/>
                <w:sz w:val="22"/>
                <w:szCs w:val="22"/>
              </w:rPr>
              <w:t xml:space="preserve"> appelée carte d’identité</w:t>
            </w:r>
            <w:r>
              <w:rPr>
                <w:rFonts w:ascii="Calibri" w:hAnsi="Calibri" w:cs="Calibri"/>
                <w:color w:val="000000"/>
                <w:sz w:val="22"/>
                <w:szCs w:val="22"/>
              </w:rPr>
              <w:t xml:space="preserve"> (journaliste, économiste, sociologue, entrepreneure, citoyen, syndicaliste, homme ou femme politique…)</w:t>
            </w:r>
          </w:p>
          <w:p w14:paraId="27972220" w14:textId="12F12377" w:rsidR="00E722BB" w:rsidRDefault="00E722BB" w:rsidP="00E722BB">
            <w:pPr>
              <w:pStyle w:val="NormalWeb"/>
              <w:spacing w:before="0" w:beforeAutospacing="0" w:after="160" w:afterAutospacing="0"/>
            </w:pPr>
            <w:r>
              <w:rPr>
                <w:rFonts w:ascii="Calibri" w:hAnsi="Calibri" w:cs="Calibri"/>
                <w:color w:val="000000"/>
                <w:sz w:val="22"/>
                <w:szCs w:val="22"/>
              </w:rPr>
              <w:t>Chacun travaille à une meilleure société mais cette société est soumise à plusieurs risques : celui de perte de démocratie (en cause les fausses informations, l’abstention, la défiance ou le manque d’engagement), la pollution, la perte de biodiversité et le réchauffement climatique liés à l’anthropocène, les inégalités, la perte de bien</w:t>
            </w:r>
            <w:r w:rsidR="00260CBF">
              <w:rPr>
                <w:rFonts w:ascii="Calibri" w:hAnsi="Calibri" w:cs="Calibri"/>
                <w:color w:val="000000"/>
                <w:sz w:val="22"/>
                <w:szCs w:val="22"/>
              </w:rPr>
              <w:t>-</w:t>
            </w:r>
            <w:r>
              <w:rPr>
                <w:rFonts w:ascii="Calibri" w:hAnsi="Calibri" w:cs="Calibri"/>
                <w:color w:val="000000"/>
                <w:sz w:val="22"/>
                <w:szCs w:val="22"/>
              </w:rPr>
              <w:t xml:space="preserve">être économique et de lien social. </w:t>
            </w:r>
          </w:p>
          <w:p w14:paraId="6C04F1F9" w14:textId="77777777" w:rsidR="00E722BB" w:rsidRDefault="00E722BB" w:rsidP="00E722BB">
            <w:pPr>
              <w:pStyle w:val="NormalWeb"/>
              <w:spacing w:before="0" w:beforeAutospacing="0" w:after="160" w:afterAutospacing="0"/>
            </w:pPr>
            <w:r>
              <w:rPr>
                <w:rFonts w:ascii="Calibri" w:hAnsi="Calibri" w:cs="Calibri"/>
                <w:color w:val="000000"/>
                <w:sz w:val="22"/>
                <w:szCs w:val="22"/>
              </w:rPr>
              <w:t>Chaque équipe va devoir accomplir 5 défis.</w:t>
            </w:r>
          </w:p>
          <w:p w14:paraId="14C3E12F" w14:textId="400E5841" w:rsidR="00E722BB" w:rsidRDefault="00E722BB" w:rsidP="00E722BB">
            <w:pPr>
              <w:pStyle w:val="NormalWeb"/>
              <w:spacing w:before="0" w:beforeAutospacing="0" w:after="160" w:afterAutospacing="0"/>
            </w:pPr>
            <w:r>
              <w:rPr>
                <w:rFonts w:ascii="Calibri" w:hAnsi="Calibri" w:cs="Calibri"/>
                <w:color w:val="000000"/>
                <w:sz w:val="22"/>
                <w:szCs w:val="22"/>
              </w:rPr>
              <w:t xml:space="preserve">S’ils réussissent le </w:t>
            </w:r>
            <w:r w:rsidR="007C34BB">
              <w:rPr>
                <w:rFonts w:ascii="Calibri" w:hAnsi="Calibri" w:cs="Calibri"/>
                <w:color w:val="000000"/>
                <w:sz w:val="22"/>
                <w:szCs w:val="22"/>
              </w:rPr>
              <w:t>défi</w:t>
            </w:r>
            <w:r w:rsidR="009707E1">
              <w:rPr>
                <w:rFonts w:ascii="Calibri" w:hAnsi="Calibri" w:cs="Calibri"/>
                <w:color w:val="000000"/>
                <w:sz w:val="22"/>
                <w:szCs w:val="22"/>
              </w:rPr>
              <w:t>,</w:t>
            </w:r>
            <w:r>
              <w:rPr>
                <w:rFonts w:ascii="Calibri" w:hAnsi="Calibri" w:cs="Calibri"/>
                <w:color w:val="000000"/>
                <w:sz w:val="22"/>
                <w:szCs w:val="22"/>
              </w:rPr>
              <w:t xml:space="preserve"> ils avancent au défi suivant</w:t>
            </w:r>
          </w:p>
          <w:p w14:paraId="6B25A567" w14:textId="78790856" w:rsidR="001672EB" w:rsidRDefault="00E722BB" w:rsidP="00E722BB">
            <w:pPr>
              <w:pStyle w:val="NormalWeb"/>
              <w:spacing w:before="0" w:beforeAutospacing="0" w:after="160" w:afterAutospacing="0"/>
            </w:pPr>
            <w:r>
              <w:rPr>
                <w:rFonts w:ascii="Calibri" w:hAnsi="Calibri" w:cs="Calibri"/>
                <w:color w:val="000000"/>
                <w:sz w:val="22"/>
                <w:szCs w:val="22"/>
              </w:rPr>
              <w:t xml:space="preserve">S’ils échouent </w:t>
            </w:r>
            <w:r w:rsidR="009707E1">
              <w:rPr>
                <w:rFonts w:ascii="Calibri" w:hAnsi="Calibri" w:cs="Calibri"/>
                <w:color w:val="000000"/>
                <w:sz w:val="22"/>
                <w:szCs w:val="22"/>
              </w:rPr>
              <w:t xml:space="preserve">c’est </w:t>
            </w:r>
            <w:r>
              <w:rPr>
                <w:rFonts w:ascii="Calibri" w:hAnsi="Calibri" w:cs="Calibri"/>
                <w:color w:val="000000"/>
                <w:sz w:val="22"/>
                <w:szCs w:val="22"/>
              </w:rPr>
              <w:t>le jeu</w:t>
            </w:r>
            <w:r w:rsidR="009707E1">
              <w:rPr>
                <w:rFonts w:ascii="Calibri" w:hAnsi="Calibri" w:cs="Calibri"/>
                <w:color w:val="000000"/>
                <w:sz w:val="22"/>
                <w:szCs w:val="22"/>
              </w:rPr>
              <w:t xml:space="preserve"> qui</w:t>
            </w:r>
            <w:r>
              <w:rPr>
                <w:rFonts w:ascii="Calibri" w:hAnsi="Calibri" w:cs="Calibri"/>
                <w:color w:val="000000"/>
                <w:sz w:val="22"/>
                <w:szCs w:val="22"/>
              </w:rPr>
              <w:t xml:space="preserve"> gagne et leur société s’effrite, mais ils peuvent néanmoins avancer au défi suivant</w:t>
            </w:r>
            <w:r w:rsidR="009707E1">
              <w:rPr>
                <w:rFonts w:ascii="Calibri" w:hAnsi="Calibri" w:cs="Calibri"/>
                <w:color w:val="000000"/>
                <w:sz w:val="22"/>
                <w:szCs w:val="22"/>
              </w:rPr>
              <w:t xml:space="preserve"> et peut être s’autoriser une seconde chance, sous conditions.</w:t>
            </w:r>
          </w:p>
        </w:tc>
      </w:tr>
      <w:tr w:rsidR="001672EB" w14:paraId="5A63D6F7" w14:textId="77777777" w:rsidTr="00B3149F">
        <w:trPr>
          <w:trHeight w:val="1831"/>
        </w:trPr>
        <w:tc>
          <w:tcPr>
            <w:tcW w:w="1838" w:type="dxa"/>
          </w:tcPr>
          <w:p w14:paraId="2F9550A6" w14:textId="77777777" w:rsidR="001672EB" w:rsidRDefault="00A55292">
            <w:r>
              <w:t xml:space="preserve">Quelle évaluation après le jeu ? </w:t>
            </w:r>
          </w:p>
        </w:tc>
        <w:tc>
          <w:tcPr>
            <w:tcW w:w="7224" w:type="dxa"/>
            <w:gridSpan w:val="4"/>
          </w:tcPr>
          <w:p w14:paraId="0AAE2C1D" w14:textId="48A5A831" w:rsidR="00B3149F" w:rsidRDefault="00B3149F" w:rsidP="00B3149F">
            <w:r>
              <w:t>Le jeu peut être fait en cours d’année et servir de pivot pour réactiver des connaissances déjà acquises et préparer des connaissances à venir, il peut être fait en fin d’année et se clore par un quizz écrit ou un jeu de questions réponses à rédiger qui récapitule tous les points saillants du programme en jeu dans le jeu</w:t>
            </w:r>
          </w:p>
          <w:p w14:paraId="0E43CEDE" w14:textId="56DF00D1" w:rsidR="001672EB" w:rsidRDefault="001672EB"/>
        </w:tc>
      </w:tr>
    </w:tbl>
    <w:p w14:paraId="12B76E7F" w14:textId="77777777" w:rsidR="00B3149F" w:rsidRDefault="00B3149F"/>
    <w:sectPr w:rsidR="00B3149F" w:rsidSect="00B3149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1C898" w14:textId="77777777" w:rsidR="00A55292" w:rsidRDefault="00A55292">
      <w:pPr>
        <w:spacing w:after="0" w:line="240" w:lineRule="auto"/>
      </w:pPr>
      <w:r>
        <w:separator/>
      </w:r>
    </w:p>
  </w:endnote>
  <w:endnote w:type="continuationSeparator" w:id="0">
    <w:p w14:paraId="583A6ABE" w14:textId="77777777" w:rsidR="00A55292" w:rsidRDefault="00A55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8192B" w14:textId="77777777" w:rsidR="00A55292" w:rsidRDefault="00A55292">
      <w:pPr>
        <w:spacing w:after="0" w:line="240" w:lineRule="auto"/>
      </w:pPr>
      <w:r>
        <w:separator/>
      </w:r>
    </w:p>
  </w:footnote>
  <w:footnote w:type="continuationSeparator" w:id="0">
    <w:p w14:paraId="22C810D2" w14:textId="77777777" w:rsidR="00A55292" w:rsidRDefault="00A552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EB"/>
    <w:rsid w:val="00021050"/>
    <w:rsid w:val="001672EB"/>
    <w:rsid w:val="00170B6B"/>
    <w:rsid w:val="00260CBF"/>
    <w:rsid w:val="003868A9"/>
    <w:rsid w:val="004518BB"/>
    <w:rsid w:val="00643131"/>
    <w:rsid w:val="00740E58"/>
    <w:rsid w:val="007C34BB"/>
    <w:rsid w:val="009707E1"/>
    <w:rsid w:val="00A55292"/>
    <w:rsid w:val="00B048CA"/>
    <w:rsid w:val="00B3149F"/>
    <w:rsid w:val="00E72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1409"/>
  <w15:docId w15:val="{69B68ABB-A371-4786-B6BF-166745F1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722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rkedcontent">
    <w:name w:val="markedcontent"/>
    <w:basedOn w:val="Policepardfaut"/>
    <w:rsid w:val="00970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352</Words>
  <Characters>1939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LOMBARDOT Pierre-Yves</dc:creator>
  <cp:keywords/>
  <dc:description/>
  <cp:lastModifiedBy>Windows10-2004 PROFIL</cp:lastModifiedBy>
  <cp:revision>9</cp:revision>
  <dcterms:created xsi:type="dcterms:W3CDTF">2023-03-15T15:11:00Z</dcterms:created>
  <dcterms:modified xsi:type="dcterms:W3CDTF">2023-05-23T06:30:00Z</dcterms:modified>
</cp:coreProperties>
</file>