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5"/>
        <w:gridCol w:w="1216"/>
        <w:gridCol w:w="1038"/>
        <w:gridCol w:w="384"/>
        <w:gridCol w:w="1502"/>
        <w:gridCol w:w="1435"/>
        <w:gridCol w:w="164"/>
        <w:gridCol w:w="1233"/>
        <w:gridCol w:w="1159"/>
        <w:gridCol w:w="1040"/>
      </w:tblGrid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Niveau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" cy="76200"/>
                      <wp:effectExtent l="0" t="0" r="0" b="0"/>
                      <wp:docPr id="1" name="Image 7" descr="C:\Users\lea.humbert1\AppData\Local\Microsoft\Windows\INetCache\Content.MSO\2DEBB2AF.tmp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a.humbert1\AppData\Local\Microsoft\Windows\INetCache\Content.MSO\2DEBB2AF.tmp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6.0pt;height:6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Terminale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Baguet Script" w:hAnsi="Baguet Script" w:cs="Times New Roman" w:eastAsia="Times New Roman"/>
                <w:color w:val="000000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Titre de la séquence : </w:t>
            </w:r>
            <w:r>
              <w:rPr>
                <w:rFonts w:ascii="Baguet Script" w:hAnsi="Baguet Script" w:cs="Times New Roman" w:eastAsia="Times New Roman"/>
                <w:b/>
                <w:color w:val="000000"/>
                <w:lang w:eastAsia="fr-FR"/>
              </w:rPr>
              <w:t xml:space="preserve">R</w:t>
            </w:r>
            <w:r>
              <w:rPr>
                <w:rFonts w:ascii="Baguet Script" w:hAnsi="Baguet Script" w:cs="Times New Roman" w:eastAsia="Times New Roman"/>
                <w:b/>
                <w:color w:val="000000"/>
                <w:lang w:eastAsia="fr-FR"/>
              </w:rPr>
              <w:t xml:space="preserve">emédiation </w:t>
            </w:r>
            <w:r>
              <w:rPr>
                <w:rFonts w:ascii="Baguet Script" w:hAnsi="Baguet Script" w:cs="Times New Roman" w:eastAsia="Times New Roman"/>
                <w:b/>
                <w:color w:val="000000"/>
                <w:lang w:eastAsia="fr-FR"/>
              </w:rPr>
              <w:t xml:space="preserve">à la Q1 de l’EC2 de Métropole 22 mai 2022 (1. A l’aide du document, vous présenterez les sources de la croissance du Danemark en 2019</w:t>
            </w:r>
            <w:r>
              <w:rPr>
                <w:rFonts w:ascii="Baguet Script" w:hAnsi="Baguet Script" w:cs="Times New Roman" w:eastAsia="Times New Roman"/>
                <w:b/>
                <w:color w:val="000000"/>
                <w:lang w:eastAsia="fr-FR"/>
              </w:rPr>
              <w:t xml:space="preserve">. 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fr-FR"/>
              </w:rPr>
              <w:t xml:space="preserve">Aller vers une interprétation juste des unités et des contributions à la croissance.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Durée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" cy="76200"/>
                      <wp:effectExtent l="0" t="0" r="0" b="0"/>
                      <wp:docPr id="2" name="Image 5" descr="C:\Users\lea.humbert1\AppData\Local\Microsoft\Windows\INetCache\Content.MSO\130DEB6B.tmp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ea.humbert1\AppData\Local\Microsoft\Windows\INetCache\Content.MSO\130DEB6B.tmp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.0pt;height:6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30 </w:t>
            </w:r>
            <w:r>
              <w:rPr>
                <w:rFonts w:ascii="Calibri" w:hAnsi="Calibri" w:cs="Calibri" w:eastAsia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minutes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" cy="352425"/>
                      <wp:effectExtent l="0" t="0" r="0" b="9525"/>
                      <wp:docPr id="3" name="Image 4" descr="C:\Users\lea.humbert1\AppData\Local\Microsoft\Windows\INetCache\Content.MSO\B14C43B1.tmp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lea.humbert1\AppData\Local\Microsoft\Windows\INetCache\Content.MSO\B14C43B1.tmp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22.5pt;height:27.8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Ecrit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" cy="476250"/>
                      <wp:effectExtent l="0" t="0" r="0" b="0"/>
                      <wp:docPr id="4" name="Image 2" descr="C:\Users\lea.humbert1\AppData\Local\Microsoft\Windows\INetCache\Content.MSO\3B8ADB8D.tmp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lea.humbert1\AppData\Local\Microsoft\Windows\INetCache\Content.MSO\3B8ADB8D.tmp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30.0pt;height:37.5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Times New Roman" w:eastAsia="Times New Roman"/>
                <w:color w:val="000000"/>
                <w:lang w:eastAsia="fr-FR"/>
              </w:rPr>
              <w:t xml:space="preserve">Travail individuel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color w:val="FF0000"/>
                <w:sz w:val="20"/>
                <w:szCs w:val="20"/>
                <w:lang w:eastAsia="fr-FR"/>
              </w:rPr>
              <w:t xml:space="preserve">Erreur consignes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strike/>
                <w:color w:val="000000"/>
                <w:sz w:val="20"/>
                <w:szCs w:val="20"/>
                <w:lang w:eastAsia="fr-FR"/>
              </w:rPr>
              <w:t xml:space="preserve">Erreur habitudes scolaires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strike/>
                <w:color w:val="000000"/>
                <w:sz w:val="20"/>
                <w:szCs w:val="20"/>
                <w:lang w:eastAsia="fr-FR"/>
              </w:rPr>
              <w:t xml:space="preserve">Erreur conceptions alternatives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color w:val="FF0000"/>
                <w:sz w:val="20"/>
                <w:szCs w:val="20"/>
                <w:lang w:eastAsia="fr-FR"/>
              </w:rPr>
              <w:t xml:space="preserve">Erreur opération intellectuelle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strike/>
                <w:color w:val="000000"/>
                <w:sz w:val="20"/>
                <w:szCs w:val="20"/>
                <w:lang w:eastAsia="fr-FR"/>
              </w:rPr>
              <w:t xml:space="preserve">Erreur démarches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strike/>
                <w:color w:val="000000"/>
                <w:sz w:val="20"/>
                <w:szCs w:val="20"/>
                <w:lang w:eastAsia="fr-FR"/>
              </w:rPr>
              <w:t xml:space="preserve">Erreur surcharge cognitive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strike/>
                <w:color w:val="000000"/>
                <w:sz w:val="20"/>
                <w:szCs w:val="20"/>
                <w:lang w:eastAsia="fr-FR"/>
              </w:rPr>
              <w:t xml:space="preserve">Erreur autre discipline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Verdana" w:hAnsi="Verdana" w:cs="Times New Roman" w:eastAsia="Times New Roman"/>
                <w:color w:val="FF0000"/>
                <w:sz w:val="20"/>
                <w:szCs w:val="20"/>
                <w:lang w:eastAsia="fr-FR"/>
              </w:rPr>
              <w:t xml:space="preserve">Erreur contenu</w:t>
            </w:r>
            <w:r/>
          </w:p>
        </w:tc>
      </w:tr>
      <w:tr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strike/>
                <w:color w:val="000000"/>
                <w:lang w:eastAsia="fr-FR"/>
              </w:rPr>
              <w:t xml:space="preserve">Après une évaluation diagnostique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strike/>
                <w:color w:val="000000"/>
                <w:lang w:eastAsia="fr-FR"/>
              </w:rPr>
              <w:t xml:space="preserve">Après une évaluation formative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color w:val="FF0000"/>
                <w:lang w:eastAsia="fr-FR"/>
              </w:rPr>
              <w:t xml:space="preserve">Après une évaluation sommative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trike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trike/>
                <w:color w:val="000000"/>
                <w:sz w:val="24"/>
                <w:szCs w:val="24"/>
                <w:lang w:eastAsia="fr-FR"/>
              </w:rPr>
              <w:t xml:space="preserve"> </w:t>
            </w:r>
            <w:r>
              <w:rPr>
                <w:rFonts w:ascii="Baguet Script" w:hAnsi="Baguet Script" w:cs="Times New Roman" w:eastAsia="Times New Roman"/>
                <w:strike/>
                <w:color w:val="000000"/>
                <w:lang w:eastAsia="fr-FR"/>
              </w:rPr>
              <w:t xml:space="preserve">Routinier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Baguet Script" w:hAnsi="Baguet Script" w:cs="Times New Roman" w:eastAsia="Times New Roman"/>
                <w:color w:val="FF0000"/>
                <w:lang w:eastAsia="fr-FR"/>
              </w:rPr>
              <w:t xml:space="preserve">Ponctuel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</w:tbl>
    <w:p>
      <w:r/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29125" cy="4673559"/>
                <wp:effectExtent l="0" t="0" r="0" b="0"/>
                <wp:docPr id="5" name="Image 8" descr="C:\Users\lea.humbert1\AppData\Local\Microsoft\Windows\INetCache\Content.MSO\87026329.tmp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lea.humbert1\AppData\Local\Microsoft\Windows\INetCache\Content.MSO\87026329.tmp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rcRect l="3142" t="0" r="1114" b="20985"/>
                        <a:stretch/>
                      </pic:blipFill>
                      <pic:spPr bwMode="auto">
                        <a:xfrm>
                          <a:off x="0" y="0"/>
                          <a:ext cx="4439215" cy="46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48.8pt;height:368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both"/>
      </w:pPr>
      <w:r>
        <w:rPr>
          <w:b/>
        </w:rPr>
        <w:t xml:space="preserve">Q1.</w:t>
      </w:r>
      <w:r>
        <w:t xml:space="preserve"> Additionnez les 3 contributions à la croissance </w:t>
      </w:r>
      <w:r>
        <w:t xml:space="preserve">danoise</w:t>
      </w:r>
      <w:r>
        <w:t xml:space="preserve"> en 2019 (dernière colonne</w:t>
      </w:r>
      <w:r>
        <w:t xml:space="preserve"> pour le Danemark)</w:t>
      </w:r>
      <w:r>
        <w:t xml:space="preserve">. Que remarquez-vous ?</w:t>
      </w:r>
      <w:r/>
    </w:p>
    <w:p>
      <w:pPr>
        <w:jc w:val="both"/>
      </w:pPr>
      <w:r>
        <w:rPr>
          <w:b/>
        </w:rPr>
        <w:t xml:space="preserve">Q</w:t>
      </w:r>
      <w:r>
        <w:rPr>
          <w:b/>
        </w:rPr>
        <w:t xml:space="preserve">2</w:t>
      </w:r>
      <w:r>
        <w:rPr>
          <w:b/>
        </w:rPr>
        <w:t xml:space="preserve">.</w:t>
      </w:r>
      <w:r>
        <w:t xml:space="preserve"> Quelle est la part de la croissance qui s’explique par l’augmentation des facteurs </w:t>
      </w:r>
      <w:r>
        <w:t xml:space="preserve">travail et capital</w:t>
      </w:r>
      <w:r>
        <w:t xml:space="preserve"> ? </w:t>
      </w:r>
      <w:r>
        <w:t xml:space="preserve">Comment qualifie-t-on cette croissance ? </w:t>
      </w:r>
      <w:r/>
    </w:p>
    <w:p>
      <w:pPr>
        <w:jc w:val="both"/>
      </w:pPr>
      <w:r>
        <w:rPr>
          <w:b/>
        </w:rPr>
        <w:t xml:space="preserve">Q3.</w:t>
      </w:r>
      <w:r>
        <w:t xml:space="preserve"> </w:t>
      </w:r>
      <w:r>
        <w:t xml:space="preserve">Quelle est la part de la croissance qui s’explique par la productivité globale des facteurs ?</w:t>
      </w:r>
      <w:r>
        <w:t xml:space="preserve"> </w:t>
      </w:r>
      <w:r>
        <w:t xml:space="preserve">Comment </w:t>
      </w:r>
      <w:r>
        <w:t xml:space="preserve">qualifie-t</w:t>
      </w:r>
      <w:r>
        <w:t xml:space="preserve">-on cette croissance ?</w:t>
      </w:r>
      <w:r/>
    </w:p>
    <w:p>
      <w:pPr>
        <w:jc w:val="both"/>
      </w:pPr>
      <w:r>
        <w:rPr>
          <w:b/>
        </w:rPr>
        <w:t xml:space="preserve">Q</w:t>
      </w:r>
      <w:r>
        <w:rPr>
          <w:b/>
        </w:rPr>
        <w:t xml:space="preserve">4</w:t>
      </w:r>
      <w:r>
        <w:rPr>
          <w:b/>
        </w:rPr>
        <w:t xml:space="preserve">.</w:t>
      </w:r>
      <w:r>
        <w:t xml:space="preserve"> Quelle est l’unité :</w:t>
      </w:r>
      <w:r/>
    </w:p>
    <w:p>
      <w:pPr>
        <w:jc w:val="both"/>
      </w:pPr>
      <w:r>
        <w:t xml:space="preserve">-des contributions à la croissance ? </w:t>
      </w:r>
      <w:r/>
    </w:p>
    <w:p>
      <w:pPr>
        <w:jc w:val="both"/>
      </w:pPr>
      <w:r>
        <w:t xml:space="preserve">-du taux de croissance du PIB ?</w:t>
      </w:r>
      <w:r/>
    </w:p>
    <w:p>
      <w:pPr>
        <w:jc w:val="both"/>
      </w:pPr>
      <w:r>
        <w:t xml:space="preserve">-du PIB ?</w:t>
      </w:r>
      <w:r/>
    </w:p>
    <w:p>
      <w:pPr>
        <w:jc w:val="both"/>
      </w:pPr>
      <w:r>
        <w:rPr>
          <w:b/>
        </w:rPr>
        <w:t xml:space="preserve">Q</w:t>
      </w:r>
      <w:r>
        <w:rPr>
          <w:b/>
        </w:rPr>
        <w:t xml:space="preserve">5</w:t>
      </w:r>
      <w:r>
        <w:rPr>
          <w:b/>
        </w:rPr>
        <w:t xml:space="preserve">.</w:t>
      </w:r>
      <w:r>
        <w:t xml:space="preserve"> Recherchez sur </w:t>
      </w:r>
      <w:r>
        <w:t xml:space="preserve">internet</w:t>
      </w:r>
      <w:r>
        <w:t xml:space="preserve"> le montant du PIB</w:t>
      </w:r>
      <w:r>
        <w:t xml:space="preserve"> danois</w:t>
      </w:r>
      <w:r>
        <w:t xml:space="preserve"> en 2019.</w:t>
      </w:r>
      <w:r/>
    </w:p>
    <w:p>
      <w:pPr>
        <w:jc w:val="both"/>
      </w:pPr>
      <w:r>
        <w:rPr>
          <w:b/>
        </w:rPr>
        <w:t xml:space="preserve">Q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Voici des erreurs retrouvées dans vos copies, pourriez-vous indiquer pourquoi elles sont fausses :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En 2019, selon l’OCDE le PIB du Danemark est de 2.8 »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En 2019, selon l’OCDE le PIB </w:t>
      </w:r>
      <w:r>
        <w:t xml:space="preserve">du Danemark</w:t>
      </w:r>
      <w:r>
        <w:t xml:space="preserve"> est de </w:t>
      </w:r>
      <w:r>
        <w:t xml:space="preserve">2.8 </w:t>
      </w:r>
      <w:r>
        <w:t xml:space="preserve">% »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</w:t>
      </w:r>
      <w:r>
        <w:t xml:space="preserve">En 2019, selon l’OCDE le PIB de la </w:t>
      </w:r>
      <w:r>
        <w:t xml:space="preserve">France a augmenté de 2.8 points de % »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En 2019, selon l’OCDE</w:t>
      </w:r>
      <w:r>
        <w:t xml:space="preserve">,</w:t>
      </w:r>
      <w:r>
        <w:t xml:space="preserve"> </w:t>
      </w:r>
      <w:r>
        <w:t xml:space="preserve">la contribution du travail a augmenté de 0.9 points de % »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En 2019, selon l’OCDE,</w:t>
      </w:r>
      <w:r>
        <w:t xml:space="preserve"> </w:t>
      </w:r>
      <w:r>
        <w:t xml:space="preserve">la contribution du travail a augmenté de 0.9 %</w:t>
      </w:r>
      <w:r>
        <w:t xml:space="preserve"> »</w:t>
      </w:r>
      <w:r/>
    </w:p>
    <w:p>
      <w:pPr>
        <w:pStyle w:val="605"/>
        <w:numPr>
          <w:ilvl w:val="0"/>
          <w:numId w:val="1"/>
        </w:numPr>
        <w:jc w:val="both"/>
      </w:pPr>
      <w:r>
        <w:t xml:space="preserve">« </w:t>
      </w:r>
      <w:r>
        <w:t xml:space="preserve">Ici on constate que la croissance est autant intensive qu’extensive, elle est donc endogène »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baguet script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paragraph" w:styleId="605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Lycée Jules HAAG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HUMBERT</dc:creator>
  <cp:keywords/>
  <dc:description/>
  <cp:lastModifiedBy>Benoit-Lemonnier Elise</cp:lastModifiedBy>
  <cp:revision>2</cp:revision>
  <dcterms:created xsi:type="dcterms:W3CDTF">2022-11-10T13:57:00Z</dcterms:created>
  <dcterms:modified xsi:type="dcterms:W3CDTF">2022-11-14T16:09:08Z</dcterms:modified>
</cp:coreProperties>
</file>