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45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08"/>
        <w:gridCol w:w="1196"/>
        <w:gridCol w:w="859"/>
        <w:gridCol w:w="543"/>
        <w:gridCol w:w="1644"/>
        <w:gridCol w:w="1361"/>
        <w:gridCol w:w="172"/>
        <w:gridCol w:w="1213"/>
        <w:gridCol w:w="1139"/>
        <w:gridCol w:w="1019"/>
      </w:tblGrid>
      <w:tr>
        <w:trPr/>
        <w:tc>
          <w:tcPr>
            <w:gridSpan w:val="10"/>
            <w:tcW w:w="10454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b/>
                <w:i/>
                <w:iCs/>
                <w:sz w:val="18"/>
                <w:szCs w:val="18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  <w:t xml:space="preserve">Niveau 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8224520</wp:posOffset>
                      </wp:positionH>
                      <wp:positionV relativeFrom="paragraph">
                        <wp:posOffset>-1718310</wp:posOffset>
                      </wp:positionV>
                      <wp:extent cx="18415" cy="18415"/>
                      <wp:effectExtent l="0" t="0" r="0" b="0"/>
                      <wp:wrapNone/>
                      <wp:docPr id="1" name="Image1" descr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 descr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415" cy="184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0.0pt;mso-wrap-distance-top:0.0pt;mso-wrap-distance-right:0.0pt;mso-wrap-distance-bottom:0.0pt;z-index:7;o:allowoverlap:true;o:allowincell:true;mso-position-horizontal-relative:text;margin-left:647.6pt;mso-position-horizontal:absolute;mso-position-vertical-relative:text;margin-top:-135.3pt;mso-position-vertical:absolute;width:1.4pt;height:1.4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cs="Arial" w:eastAsia="Calibri"/>
                <w:b/>
                <w:i/>
                <w:iCs/>
                <w:sz w:val="18"/>
                <w:szCs w:val="18"/>
                <w:lang w:val="fr-FR" w:bidi="ar-SA" w:eastAsia="en-US"/>
              </w:rPr>
              <w:t xml:space="preserve">TERMINALE</w:t>
            </w:r>
            <w:r>
              <w:rPr>
                <w:b/>
              </w:rPr>
            </w:r>
          </w:p>
          <w:p>
            <w:pPr>
              <w:pStyle w:val="598"/>
              <w:jc w:val="left"/>
              <w:spacing w:before="0" w:after="0" w:line="240" w:lineRule="auto"/>
              <w:widowControl/>
              <w:rPr>
                <w:i/>
                <w:iCs/>
                <w:sz w:val="18"/>
                <w:szCs w:val="18"/>
              </w:rPr>
            </w:pPr>
            <w:r>
              <w:rPr>
                <w:rFonts w:cs="Arial" w:eastAsia="Calibri"/>
                <w:i/>
                <w:iCs/>
                <w:sz w:val="22"/>
                <w:szCs w:val="22"/>
                <w:lang w:val="fr-FR" w:bidi="ar-SA" w:eastAsia="en-US"/>
              </w:rPr>
            </w:r>
            <w:r/>
          </w:p>
          <w:p>
            <w:pPr>
              <w:pStyle w:val="598"/>
              <w:jc w:val="left"/>
              <w:spacing w:before="0" w:after="0" w:line="240" w:lineRule="auto"/>
              <w:widowControl/>
              <w:rPr>
                <w:i/>
                <w:iCs/>
                <w:sz w:val="18"/>
                <w:szCs w:val="18"/>
              </w:rPr>
            </w:pPr>
            <w:r>
              <w:rPr>
                <w:rFonts w:cs="Arial" w:eastAsia="Calibri"/>
                <w:i/>
                <w:iCs/>
                <w:sz w:val="22"/>
                <w:szCs w:val="22"/>
                <w:lang w:val="fr-FR" w:bidi="ar-SA" w:eastAsia="en-US"/>
              </w:rPr>
            </w:r>
            <w:r/>
          </w:p>
          <w:p>
            <w:pPr>
              <w:pStyle w:val="598"/>
              <w:jc w:val="left"/>
              <w:spacing w:before="0" w:after="0" w:line="240" w:lineRule="auto"/>
              <w:widowControl/>
              <w:rPr>
                <w:i/>
                <w:iCs/>
                <w:sz w:val="18"/>
                <w:szCs w:val="18"/>
              </w:rPr>
            </w:pPr>
            <w:r>
              <w:rPr>
                <w:rFonts w:ascii="Baguet Script" w:hAnsi="Baguet Script" w:cs="Arial" w:eastAsia="Calibri"/>
                <w:b/>
                <w:sz w:val="22"/>
                <w:szCs w:val="22"/>
                <w:lang w:val="fr-FR" w:bidi="ar-SA" w:eastAsia="en-US"/>
              </w:rPr>
              <w:t xml:space="preserve">Titre de la séquence : </w:t>
            </w: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  <w:t xml:space="preserve">remédiation pour</w:t>
            </w: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  <w:t xml:space="preserve"> la méthodologie de l'EC2 (lecture des taux de croissance et contributions en points)</w:t>
            </w: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8224520</wp:posOffset>
                      </wp:positionH>
                      <wp:positionV relativeFrom="paragraph">
                        <wp:posOffset>-1718310</wp:posOffset>
                      </wp:positionV>
                      <wp:extent cx="18415" cy="18415"/>
                      <wp:effectExtent l="0" t="0" r="0" b="0"/>
                      <wp:wrapNone/>
                      <wp:docPr id="2" name="Image2" descr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2" descr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415" cy="184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0.0pt;mso-wrap-distance-top:0.0pt;mso-wrap-distance-right:0.0pt;mso-wrap-distance-bottom:0.0pt;z-index:5;o:allowoverlap:true;o:allowincell:true;mso-position-horizontal-relative:text;margin-left:647.6pt;mso-position-horizontal:absolute;mso-position-vertical-relative:text;margin-top:-135.3pt;mso-position-vertical:absolute;width:1.4pt;height:1.4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  <w:t xml:space="preserve"> </w:t>
            </w:r>
            <w:r/>
          </w:p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</w:r>
            <w:r/>
          </w:p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</w:r>
            <w:r/>
          </w:p>
          <w:p>
            <w:pPr>
              <w:pStyle w:val="598"/>
              <w:jc w:val="left"/>
              <w:spacing w:before="0" w:after="0" w:line="240" w:lineRule="auto"/>
              <w:widowControl/>
              <w:rPr>
                <w:i/>
                <w:iCs/>
                <w:sz w:val="18"/>
                <w:szCs w:val="18"/>
              </w:rPr>
            </w:pPr>
            <w:r>
              <w:rPr>
                <w:rFonts w:ascii="Baguet Script" w:hAnsi="Baguet Script" w:cs="Arial" w:eastAsia="Calibri"/>
                <w:b/>
                <w:sz w:val="22"/>
                <w:szCs w:val="22"/>
                <w:lang w:val="fr-FR" w:bidi="ar-SA" w:eastAsia="en-US"/>
              </w:rPr>
              <w:t xml:space="preserve">Durée</w:t>
            </w:r>
            <w:r>
              <w:rPr>
                <w:rFonts w:ascii="Baguet Script" w:hAnsi="Baguet Script" w:cs="Arial" w:eastAsia="Calibri"/>
                <w:b/>
                <w:sz w:val="22"/>
                <w:szCs w:val="22"/>
                <w:lang w:val="fr-FR" w:bidi="ar-SA" w:eastAsia="en-US"/>
              </w:rPr>
              <w:t xml:space="preserve"> : </w:t>
            </w: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  <w:t xml:space="preserve">séance de correction d'un devoir sur les sources de la croissance</w:t>
            </w: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8224520</wp:posOffset>
                      </wp:positionH>
                      <wp:positionV relativeFrom="paragraph">
                        <wp:posOffset>-1718310</wp:posOffset>
                      </wp:positionV>
                      <wp:extent cx="18415" cy="18415"/>
                      <wp:effectExtent l="0" t="0" r="0" b="0"/>
                      <wp:wrapNone/>
                      <wp:docPr id="3" name="Image3" descr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3" descr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415" cy="184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mso-wrap-distance-left:0.0pt;mso-wrap-distance-top:0.0pt;mso-wrap-distance-right:0.0pt;mso-wrap-distance-bottom:0.0pt;z-index:6;o:allowoverlap:true;o:allowincell:true;mso-position-horizontal-relative:text;margin-left:647.6pt;mso-position-horizontal:absolute;mso-position-vertical-relative:text;margin-top:-135.3pt;mso-position-vertical:absolute;width:1.4pt;height:1.4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  <w:t xml:space="preserve"> </w:t>
            </w:r>
            <w:r/>
          </w:p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</w:r>
            <w:r/>
          </w:p>
        </w:tc>
      </w:tr>
      <w:tr>
        <w:trPr/>
        <w:tc>
          <w:tcPr>
            <w:gridSpan w:val="5"/>
            <w:tcW w:w="5550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38100</wp:posOffset>
                      </wp:positionV>
                      <wp:extent cx="340360" cy="440690"/>
                      <wp:effectExtent l="0" t="0" r="0" b="0"/>
                      <wp:wrapNone/>
                      <wp:docPr id="4" name="Image 12" descr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 12" descr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rcRect l="30065" t="41484" r="62145" b="4056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0360" cy="4406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mso-wrap-distance-left:0.0pt;mso-wrap-distance-top:0.0pt;mso-wrap-distance-right:0.0pt;mso-wrap-distance-bottom:0.0pt;z-index:8;o:allowoverlap:true;o:allowincell:true;mso-position-horizontal-relative:text;margin-left:231.3pt;mso-position-horizontal:absolute;mso-position-vertical-relative:text;margin-top:3.0pt;mso-position-vertical:absolute;width:26.8pt;height:34.7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Baguet Script" w:hAnsi="Baguet Script" w:cs="Arial" w:eastAsia="Calibri"/>
                <w:b/>
                <w:bCs/>
                <w:sz w:val="22"/>
                <w:szCs w:val="22"/>
                <w:u w:val="single"/>
                <w:shd w:val="clear" w:color="auto" w:fill="3faf46"/>
                <w:lang w:val="fr-FR" w:bidi="ar-SA" w:eastAsia="en-US"/>
              </w:rPr>
            </w:pPr>
            <w:r>
              <w:rPr>
                <w:rFonts w:ascii="Baguet Script" w:hAnsi="Baguet Script" w:cs="Arial" w:eastAsia="Calibri"/>
                <w:b/>
                <w:bCs/>
                <w:sz w:val="22"/>
                <w:szCs w:val="22"/>
                <w:u w:val="single"/>
                <w:shd w:val="clear" w:color="auto" w:fill="3faf46"/>
                <w:lang w:val="fr-FR" w:bidi="ar-SA" w:eastAsia="en-US"/>
              </w:rPr>
              <w:t xml:space="preserve">Ecrit</w:t>
            </w:r>
            <w:r/>
          </w:p>
        </w:tc>
        <w:tc>
          <w:tcPr>
            <w:gridSpan w:val="5"/>
            <w:tcW w:w="4904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90805</wp:posOffset>
                      </wp:positionV>
                      <wp:extent cx="351155" cy="290830"/>
                      <wp:effectExtent l="0" t="0" r="0" b="0"/>
                      <wp:wrapNone/>
                      <wp:docPr id="5" name="Image 2" descr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 2" descr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51155" cy="2908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mso-wrap-distance-left:0.0pt;mso-wrap-distance-top:0.0pt;mso-wrap-distance-right:0.0pt;mso-wrap-distance-bottom:0.0pt;z-index:2;o:allowoverlap:true;o:allowincell:true;mso-position-horizontal-relative:text;margin-left:201.8pt;mso-position-horizontal:absolute;mso-position-vertical-relative:text;margin-top:7.1pt;mso-position-vertical:absolute;width:27.6pt;height:22.9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  <w:t xml:space="preserve">Oral</w:t>
            </w:r>
            <w:r/>
          </w:p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</w:r>
            <w:r/>
          </w:p>
        </w:tc>
      </w:tr>
      <w:tr>
        <w:trPr/>
        <w:tc>
          <w:tcPr>
            <w:gridSpan w:val="5"/>
            <w:tcW w:w="5550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36830</wp:posOffset>
                      </wp:positionV>
                      <wp:extent cx="318135" cy="413385"/>
                      <wp:effectExtent l="0" t="0" r="0" b="0"/>
                      <wp:wrapNone/>
                      <wp:docPr id="6" name="Image 4" descr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 4" descr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rcRect l="0" t="0" r="43567" b="-415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8135" cy="413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mso-wrap-distance-left:0.0pt;mso-wrap-distance-top:0.0pt;mso-wrap-distance-right:0.0pt;mso-wrap-distance-bottom:0.0pt;z-index:4;o:allowoverlap:true;o:allowincell:true;mso-position-horizontal-relative:text;margin-left:234.4pt;mso-position-horizontal:absolute;mso-position-vertical-relative:text;margin-top:2.9pt;mso-position-vertical:absolute;width:25.0pt;height:32.5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  <w:t xml:space="preserve">Travail individuel</w:t>
            </w:r>
            <w:r/>
          </w:p>
        </w:tc>
        <w:tc>
          <w:tcPr>
            <w:gridSpan w:val="5"/>
            <w:tcW w:w="4904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Baguet Script" w:hAnsi="Baguet Script" w:cs="Arial" w:eastAsia="Calibri"/>
                <w:sz w:val="22"/>
                <w:szCs w:val="22"/>
                <w:u w:val="single"/>
                <w:shd w:val="clear" w:color="auto" w:fill="3faf46"/>
                <w:lang w:val="fr-FR" w:bidi="ar-SA" w:eastAsia="en-US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52070</wp:posOffset>
                      </wp:positionV>
                      <wp:extent cx="564515" cy="397510"/>
                      <wp:effectExtent l="0" t="0" r="0" b="0"/>
                      <wp:wrapNone/>
                      <wp:docPr id="7" name="Image 3" descr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 3" descr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4515" cy="397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mso-wrap-distance-left:0.0pt;mso-wrap-distance-top:0.0pt;mso-wrap-distance-right:0.0pt;mso-wrap-distance-bottom:0.0pt;z-index:3;o:allowoverlap:true;o:allowincell:true;mso-position-horizontal-relative:text;margin-left:193.8pt;mso-position-horizontal:absolute;mso-position-vertical-relative:text;margin-top:4.1pt;mso-position-vertical:absolute;width:44.4pt;height:31.3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Baguet Script" w:hAnsi="Baguet Script" w:cs="Arial" w:eastAsia="Calibri"/>
                <w:sz w:val="22"/>
                <w:szCs w:val="22"/>
                <w:u w:val="single"/>
                <w:shd w:val="clear" w:color="auto" w:fill="3faf46"/>
                <w:lang w:val="fr-FR" w:bidi="ar-SA" w:eastAsia="en-US"/>
              </w:rPr>
              <w:t xml:space="preserve">Travail collectif </w:t>
            </w:r>
            <w:r>
              <w:rPr>
                <w:rFonts w:ascii="Baguet Script" w:hAnsi="Baguet Script" w:cs="Arial" w:eastAsia="Calibri"/>
                <w:sz w:val="22"/>
                <w:szCs w:val="22"/>
                <w:u w:val="single"/>
                <w:shd w:val="clear" w:color="auto" w:fill="3faf46"/>
                <w:lang w:val="fr-FR" w:bidi="ar-SA" w:eastAsia="en-US"/>
              </w:rPr>
            </w:r>
          </w:p>
          <w:p>
            <w:pPr>
              <w:jc w:val="center"/>
              <w:spacing w:before="0" w:after="0" w:line="240" w:lineRule="auto"/>
              <w:widowControl/>
              <w:rPr>
                <w:rFonts w:ascii="Baguet Script" w:hAnsi="Baguet Script" w:cs="Arial" w:eastAsia="Calibri"/>
                <w:sz w:val="22"/>
                <w:szCs w:val="22"/>
                <w:u w:val="single"/>
                <w:lang w:val="fr-FR" w:bidi="ar-SA" w:eastAsia="en-US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u w:val="single"/>
                <w:shd w:val="clear" w:color="auto" w:fill="3faf46"/>
                <w:lang w:val="fr-FR" w:bidi="ar-SA" w:eastAsia="en-US"/>
              </w:rPr>
              <w:t xml:space="preserve">(groupe d’entrainement mutuel)</w:t>
            </w:r>
            <w:r/>
            <w:r/>
          </w:p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</w:r>
            <w:r/>
          </w:p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</w:r>
            <w:r/>
          </w:p>
        </w:tc>
      </w:tr>
      <w:tr>
        <w:trPr/>
        <w:tc>
          <w:tcPr>
            <w:tcW w:w="1308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Verdana" w:hAnsi="Verdana" w:cs="Arial" w:eastAsia="Calibri"/>
                <w:sz w:val="20"/>
                <w:szCs w:val="20"/>
                <w:u w:val="single"/>
                <w:shd w:val="clear" w:color="auto" w:fill="3faf46"/>
                <w:lang w:val="fr-FR" w:bidi="ar-SA" w:eastAsia="en-US"/>
              </w:rPr>
            </w:pPr>
            <w:r>
              <w:rPr>
                <w:rFonts w:ascii="Verdana" w:hAnsi="Verdana" w:cs="Arial" w:eastAsia="Calibri"/>
                <w:sz w:val="20"/>
                <w:szCs w:val="20"/>
                <w:u w:val="single"/>
                <w:shd w:val="clear" w:color="auto" w:fill="3faf46"/>
                <w:lang w:val="fr-FR" w:bidi="ar-SA" w:eastAsia="en-US"/>
              </w:rPr>
              <w:t xml:space="preserve">Erreur consignes</w:t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 w:eastAsia="Calibri"/>
                <w:sz w:val="20"/>
                <w:szCs w:val="20"/>
                <w:lang w:val="fr-FR" w:bidi="ar-SA" w:eastAsia="en-US"/>
              </w:rPr>
              <w:t xml:space="preserve">Erreur habitudes scolaires</w:t>
            </w:r>
            <w:r/>
          </w:p>
        </w:tc>
        <w:tc>
          <w:tcPr>
            <w:gridSpan w:val="2"/>
            <w:tcW w:w="1402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 w:eastAsia="Calibri"/>
                <w:sz w:val="20"/>
                <w:szCs w:val="20"/>
                <w:lang w:val="fr-FR" w:bidi="ar-SA" w:eastAsia="en-US"/>
              </w:rPr>
              <w:t xml:space="preserve">Erreur conceptions alternatives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Verdana" w:hAnsi="Verdana" w:cs="Arial" w:eastAsia="Calibri"/>
                <w:sz w:val="20"/>
                <w:szCs w:val="20"/>
                <w:u w:val="single"/>
                <w:shd w:val="clear" w:color="auto" w:fill="3faf46"/>
                <w:lang w:val="fr-FR" w:bidi="ar-SA" w:eastAsia="en-US"/>
              </w:rPr>
            </w:pPr>
            <w:r>
              <w:rPr>
                <w:rFonts w:ascii="Verdana" w:hAnsi="Verdana" w:cs="Arial" w:eastAsia="Calibri"/>
                <w:sz w:val="20"/>
                <w:szCs w:val="20"/>
                <w:u w:val="single"/>
                <w:shd w:val="clear" w:color="auto" w:fill="3faf46"/>
                <w:lang w:val="fr-FR" w:bidi="ar-SA" w:eastAsia="en-US"/>
              </w:rPr>
              <w:t xml:space="preserve">Erreur opération intellectuelle</w:t>
            </w:r>
            <w:r/>
          </w:p>
        </w:tc>
        <w:tc>
          <w:tcPr>
            <w:gridSpan w:val="2"/>
            <w:tcW w:w="1533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Verdana" w:hAnsi="Verdana" w:cs="Arial" w:eastAsia="Calibri"/>
                <w:sz w:val="20"/>
                <w:szCs w:val="20"/>
                <w:lang w:val="fr-FR" w:bidi="ar-SA" w:eastAsia="en-US"/>
              </w:rPr>
            </w:pPr>
            <w:r>
              <w:rPr>
                <w:rFonts w:ascii="Verdana" w:hAnsi="Verdana" w:cs="Arial" w:eastAsia="Calibri"/>
                <w:sz w:val="20"/>
                <w:szCs w:val="20"/>
                <w:lang w:val="fr-FR" w:bidi="ar-SA" w:eastAsia="en-US"/>
              </w:rPr>
              <w:t xml:space="preserve">Erreur démarches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 w:eastAsia="Calibri"/>
                <w:sz w:val="20"/>
                <w:szCs w:val="20"/>
                <w:lang w:val="fr-FR" w:bidi="ar-SA" w:eastAsia="en-US"/>
              </w:rPr>
              <w:t xml:space="preserve">Erreur surcharge cognitive</w:t>
            </w:r>
            <w:r/>
          </w:p>
        </w:tc>
        <w:tc>
          <w:tcPr>
            <w:tcW w:w="1139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 w:eastAsia="Calibri"/>
                <w:sz w:val="20"/>
                <w:szCs w:val="20"/>
                <w:lang w:val="fr-FR" w:bidi="ar-SA" w:eastAsia="en-US"/>
              </w:rPr>
              <w:t xml:space="preserve">Erreur autre discipline</w:t>
            </w:r>
            <w:r/>
          </w:p>
        </w:tc>
        <w:tc>
          <w:tcPr>
            <w:tcW w:w="1019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Verdana" w:hAnsi="Verdana" w:cs="Arial" w:eastAsia="Calibri"/>
                <w:sz w:val="20"/>
                <w:szCs w:val="20"/>
                <w:u w:val="single"/>
                <w:shd w:val="clear" w:color="auto" w:fill="3faf46"/>
                <w:lang w:val="fr-FR" w:bidi="ar-SA" w:eastAsia="en-US"/>
              </w:rPr>
            </w:pPr>
            <w:r>
              <w:rPr>
                <w:rFonts w:ascii="Verdana" w:hAnsi="Verdana" w:cs="Arial" w:eastAsia="Calibri"/>
                <w:sz w:val="20"/>
                <w:szCs w:val="20"/>
                <w:u w:val="single"/>
                <w:shd w:val="clear" w:color="auto" w:fill="3faf46"/>
                <w:lang w:val="fr-FR" w:bidi="ar-SA" w:eastAsia="en-US"/>
              </w:rPr>
              <w:t xml:space="preserve">Erreur contenu</w:t>
            </w:r>
            <w:r/>
          </w:p>
        </w:tc>
      </w:tr>
      <w:tr>
        <w:trPr/>
        <w:tc>
          <w:tcPr>
            <w:gridSpan w:val="3"/>
            <w:tcW w:w="3363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</w:r>
            <w:r/>
          </w:p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  <w:t xml:space="preserve">Après une évaluation diagnostique</w:t>
            </w:r>
            <w:r/>
          </w:p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</w:r>
            <w:r/>
          </w:p>
        </w:tc>
        <w:tc>
          <w:tcPr>
            <w:gridSpan w:val="3"/>
            <w:tcW w:w="3548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</w:r>
            <w:r/>
          </w:p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  <w:t xml:space="preserve">Après une évaluation formative</w:t>
            </w:r>
            <w:r/>
          </w:p>
        </w:tc>
        <w:tc>
          <w:tcPr>
            <w:gridSpan w:val="4"/>
            <w:tcW w:w="3543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</w:r>
            <w:r/>
          </w:p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Baguet Script" w:hAnsi="Baguet Script" w:cs="Arial" w:eastAsia="Calibri"/>
                <w:sz w:val="22"/>
                <w:szCs w:val="22"/>
                <w:u w:val="single"/>
                <w:shd w:val="clear" w:color="auto" w:fill="3faf46"/>
                <w:lang w:val="fr-FR" w:bidi="ar-SA" w:eastAsia="en-US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u w:val="single"/>
                <w:shd w:val="clear" w:color="auto" w:fill="3faf46"/>
                <w:lang w:val="fr-FR" w:bidi="ar-SA" w:eastAsia="en-US"/>
              </w:rPr>
              <w:t xml:space="preserve">Après une évaluation sommative</w:t>
            </w:r>
            <w:r/>
          </w:p>
        </w:tc>
      </w:tr>
      <w:tr>
        <w:trPr/>
        <w:tc>
          <w:tcPr>
            <w:gridSpan w:val="5"/>
            <w:tcW w:w="5550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</w:r>
            <w:r/>
          </w:p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  <w:t xml:space="preserve">Routinier</w:t>
            </w:r>
            <w:r/>
          </w:p>
        </w:tc>
        <w:tc>
          <w:tcPr>
            <w:gridSpan w:val="5"/>
            <w:tcW w:w="4904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Baguet Script" w:hAnsi="Baguet Script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</w:r>
            <w:r/>
          </w:p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Baguet Script" w:hAnsi="Baguet Script" w:cs="Arial" w:eastAsia="Calibri"/>
                <w:sz w:val="22"/>
                <w:szCs w:val="22"/>
                <w:shd w:val="clear" w:color="auto" w:fill="3faf46"/>
                <w:lang w:val="fr-FR" w:bidi="ar-SA" w:eastAsia="en-US"/>
              </w:rPr>
            </w:pPr>
            <w:r>
              <w:rPr>
                <w:rFonts w:ascii="Baguet Script" w:hAnsi="Baguet Script" w:cs="Arial" w:eastAsia="Calibri"/>
                <w:sz w:val="22"/>
                <w:szCs w:val="22"/>
                <w:shd w:val="clear" w:color="auto" w:fill="3faf46"/>
                <w:lang w:val="fr-FR" w:bidi="ar-SA" w:eastAsia="en-US"/>
              </w:rPr>
              <w:t xml:space="preserve">Ponctuel</w:t>
            </w:r>
            <w:r/>
            <w:r>
              <w:rPr>
                <w:rFonts w:ascii="Baguet Script" w:hAnsi="Baguet Script" w:cs="Arial" w:eastAsia="Calibri"/>
                <w:sz w:val="22"/>
                <w:szCs w:val="22"/>
                <w:lang w:val="fr-FR" w:bidi="ar-SA" w:eastAsia="en-US"/>
              </w:rPr>
            </w:r>
            <w:r/>
            <w:r>
              <w:rPr>
                <w:rFonts w:ascii="Baguet Script" w:hAnsi="Baguet Script" w:cs="Arial" w:eastAsia="Calibri"/>
                <w:sz w:val="22"/>
                <w:szCs w:val="22"/>
                <w:shd w:val="clear" w:color="auto" w:fill="3faf46"/>
                <w:lang w:val="fr-FR" w:bidi="ar-SA" w:eastAsia="en-US"/>
              </w:rPr>
            </w:r>
          </w:p>
        </w:tc>
      </w:tr>
    </w:tbl>
    <w:p>
      <w:pPr>
        <w:pStyle w:val="59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cocher la ou les cases correspondante(s) au travail proposé</w:t>
      </w:r>
      <w:r/>
    </w:p>
    <w:p>
      <w:pPr>
        <w:pStyle w:val="598"/>
      </w:pPr>
      <w:r>
        <w:rPr>
          <w:i/>
          <w:iCs/>
          <w:sz w:val="18"/>
          <w:szCs w:val="18"/>
        </w:rPr>
        <w:t xml:space="preserve">pour enregistrer le nom du fichier : niveau _remédiation_titre du questionnement ou méthodologie _remédiation_type de savoir faire</w:t>
      </w:r>
      <w:r/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</w:r>
    </w:p>
    <w:p>
      <w:pPr>
        <w:pStyle w:val="598"/>
        <w:rPr>
          <w:i/>
          <w:iCs/>
          <w:sz w:val="18"/>
          <w:szCs w:val="18"/>
        </w:rPr>
      </w:pPr>
      <w:r/>
      <w:r/>
    </w:p>
    <w:p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highlight w:val="none"/>
        </w:rPr>
      </w:r>
      <w:r>
        <w:rPr>
          <w:b/>
          <w:bCs/>
          <w:i/>
          <w:iCs/>
          <w:sz w:val="22"/>
          <w:szCs w:val="22"/>
          <w:highlight w:val="none"/>
        </w:rPr>
      </w:r>
    </w:p>
    <w:p>
      <w:pPr>
        <w:pStyle w:val="598"/>
        <w:jc w:val="both"/>
        <w:rPr>
          <w:b/>
          <w:i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-</w:t>
      </w:r>
      <w:r>
        <w:rPr>
          <w:b/>
          <w:i/>
          <w:sz w:val="22"/>
          <w:szCs w:val="22"/>
          <w:highlight w:val="none"/>
        </w:rPr>
      </w:r>
    </w:p>
    <w:p>
      <w:pPr>
        <w:jc w:val="both"/>
        <w:rPr>
          <w:b/>
          <w:i/>
          <w:sz w:val="22"/>
          <w:szCs w:val="22"/>
          <w:highlight w:val="none"/>
        </w:rPr>
      </w:pPr>
      <w:r>
        <w:rPr>
          <w:b/>
          <w:bCs/>
          <w:i/>
          <w:iCs/>
          <w:sz w:val="22"/>
          <w:szCs w:val="22"/>
        </w:rPr>
        <w:t xml:space="preserve">&gt; </w:t>
      </w:r>
      <w:r>
        <w:rPr>
          <w:b/>
          <w:bCs/>
          <w:i/>
          <w:iCs/>
          <w:sz w:val="22"/>
          <w:szCs w:val="22"/>
        </w:rPr>
        <w:t xml:space="preserve">DOCUMENT SUPPORT : SUJET TYPE EC2</w:t>
      </w:r>
      <w:r/>
      <w:r/>
    </w:p>
    <w:tbl>
      <w:tblPr>
        <w:tblW w:w="10466" w:type="dxa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2093"/>
        <w:gridCol w:w="2093"/>
        <w:gridCol w:w="2093"/>
        <w:gridCol w:w="2093"/>
        <w:gridCol w:w="2094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59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Taux de croissance annuel moyen 1985-2009</w:t>
            </w:r>
            <w:r/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280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Contribution des facteurs de production au PIB (en points de pourcentage (1))</w:t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PIB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Capital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Travail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094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PGF (2)</w:t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spacing w:before="0" w:after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Allemagne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-0,3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094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</w:t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spacing w:before="0" w:after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Corée du Sud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6,1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1,7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094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3,8</w:t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spacing w:before="0" w:after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Espagne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2,9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094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</w:t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spacing w:before="0" w:after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Etats-Unis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2,6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0,7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094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spacing w:before="0" w:after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Finlande 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2,1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-0,2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094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1,8</w:t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spacing w:before="0" w:after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France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1,9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0,7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094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</w:t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spacing w:before="0" w:after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Japon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2093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-0,4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094" w:type="dxa"/>
            <w:textDirection w:val="lrTb"/>
            <w:noWrap w:val="false"/>
          </w:tcPr>
          <w:p>
            <w:pPr>
              <w:pStyle w:val="659"/>
              <w:jc w:val="center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</w:t>
            </w:r>
            <w:r/>
          </w:p>
        </w:tc>
      </w:tr>
    </w:tbl>
    <w:p>
      <w:pPr>
        <w:pStyle w:val="598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Source:  </w:t>
      </w:r>
      <w:r>
        <w:rPr>
          <w:i w:val="0"/>
          <w:iCs w:val="0"/>
          <w:sz w:val="22"/>
          <w:szCs w:val="22"/>
        </w:rPr>
        <w:t xml:space="preserve">0CDE, 2010</w:t>
      </w:r>
      <w:r/>
    </w:p>
    <w:p>
      <w:pPr>
        <w:pStyle w:val="598"/>
        <w:jc w:val="left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1. Certaines données ont été arrondies.</w:t>
        <w:tab/>
        <w:tab/>
      </w:r>
      <w:r/>
      <w:r>
        <w:rPr>
          <w:i w:val="0"/>
          <w:iCs w:val="0"/>
          <w:sz w:val="22"/>
          <w:szCs w:val="22"/>
        </w:rPr>
        <w:t xml:space="preserve">2. PGF : Productivité Globale des Facteurs.</w:t>
      </w:r>
      <w:r/>
      <w:r>
        <w:rPr>
          <w:sz w:val="22"/>
          <w:szCs w:val="22"/>
        </w:rPr>
      </w:r>
    </w:p>
    <w:p>
      <w:pPr>
        <w:pStyle w:val="598"/>
        <w:jc w:val="both"/>
        <w:rPr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 xml:space="preserve">Q1 :</w:t>
      </w:r>
      <w:r>
        <w:rPr>
          <w:i w:val="0"/>
          <w:iCs w:val="0"/>
          <w:sz w:val="22"/>
          <w:szCs w:val="22"/>
        </w:rPr>
        <w:t xml:space="preserve"> A l'aide des données du document, comparez les sources de la croissance économique de l'Espagne et des Etats-Unis. </w:t>
      </w:r>
      <w:r/>
    </w:p>
    <w:p>
      <w:pPr>
        <w:pStyle w:val="598"/>
        <w:jc w:val="both"/>
        <w:rPr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 xml:space="preserve">Q2 : </w:t>
      </w:r>
      <w:r>
        <w:rPr>
          <w:i w:val="0"/>
          <w:iCs w:val="0"/>
          <w:sz w:val="22"/>
          <w:szCs w:val="22"/>
        </w:rPr>
        <w:t xml:space="preserve">A l'aide des données du document et de vos connaissances, montrez que la croissance économique n'a pas la même origine selon les pays. </w:t>
      </w:r>
      <w:r/>
    </w:p>
    <w:p>
      <w:pPr>
        <w:pStyle w:val="598"/>
        <w:jc w:val="both"/>
        <w:rPr>
          <w:b/>
          <w:i/>
          <w:iCs w:val="0"/>
          <w:color w:val="111111"/>
          <w:sz w:val="22"/>
          <w:szCs w:val="22"/>
          <w:highlight w:val="none"/>
        </w:rPr>
      </w:pPr>
      <w:r>
        <w:rPr>
          <w:b/>
          <w:bCs/>
          <w:i/>
          <w:iCs/>
          <w:color w:val="111111"/>
          <w:sz w:val="22"/>
          <w:szCs w:val="22"/>
        </w:rPr>
        <w:t xml:space="preserve">-&gt; ACTIVITES DE REMEDIATION</w:t>
      </w:r>
      <w:r/>
    </w:p>
    <w:p>
      <w:pPr>
        <w:jc w:val="both"/>
        <w:rPr>
          <w:i w:val="0"/>
          <w:color w:val="111111"/>
          <w:sz w:val="22"/>
          <w:szCs w:val="22"/>
        </w:rPr>
      </w:pPr>
      <w:r>
        <w:rPr>
          <w:b/>
          <w:bCs/>
          <w:i/>
          <w:iCs/>
          <w:color w:val="111111"/>
          <w:sz w:val="22"/>
          <w:szCs w:val="22"/>
          <w:highlight w:val="none"/>
        </w:rPr>
        <w:t xml:space="preserve">Objectif général : lors d’une séance dédiée à la correction du sujet précédent les deux exercices suivants permettent de revenir sur les savoir-faire méthodologiques et sur les connaissances. </w:t>
      </w:r>
      <w:r>
        <w:rPr>
          <w:b/>
          <w:bCs/>
          <w:i/>
          <w:iCs/>
          <w:color w:val="111111"/>
          <w:sz w:val="22"/>
          <w:szCs w:val="22"/>
          <w:highlight w:val="none"/>
        </w:rPr>
      </w:r>
    </w:p>
    <w:p>
      <w:pPr>
        <w:pStyle w:val="598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EXERCICE 1 : vrai-faux</w:t>
      </w:r>
      <w:r/>
    </w:p>
    <w:tbl>
      <w:tblPr>
        <w:tblW w:w="10249" w:type="dxa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241"/>
        <w:gridCol w:w="6008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241" w:type="dxa"/>
            <w:textDirection w:val="lrTb"/>
            <w:noWrap w:val="false"/>
          </w:tcPr>
          <w:p>
            <w:pPr>
              <w:pStyle w:val="659"/>
              <w:jc w:val="center"/>
              <w:spacing w:before="0" w:after="0" w:afterAutospacing="0" w:line="283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Proposition</w:t>
            </w:r>
            <w:r>
              <w:rPr>
                <w:b/>
                <w:sz w:val="18"/>
              </w:rPr>
            </w:r>
            <w:r>
              <w:rPr>
                <w:b/>
                <w:sz w:val="18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8" w:type="dxa"/>
            <w:textDirection w:val="lrTb"/>
            <w:noWrap w:val="false"/>
          </w:tcPr>
          <w:p>
            <w:pPr>
              <w:pStyle w:val="659"/>
              <w:jc w:val="center"/>
              <w:spacing w:before="0" w:after="0" w:afterAutospacing="0" w:line="283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Correction</w:t>
            </w:r>
            <w:r>
              <w:rPr>
                <w:b/>
                <w:sz w:val="18"/>
              </w:rPr>
            </w:r>
            <w:r>
              <w:rPr>
                <w:b/>
                <w:sz w:val="18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4241" w:type="dxa"/>
            <w:textDirection w:val="lrTb"/>
            <w:noWrap w:val="false"/>
          </w:tcPr>
          <w:p>
            <w:pPr>
              <w:pStyle w:val="659"/>
              <w:spacing w:before="0" w:after="0" w:afterAutospacing="0" w:line="283" w:lineRule="exac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Le PIB de la Corée est de 6,1 %</w:t>
            </w:r>
            <w:r>
              <w:rPr>
                <w:sz w:val="18"/>
              </w:rPr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8" w:type="dxa"/>
            <w:textDirection w:val="lrTb"/>
            <w:noWrap w:val="false"/>
          </w:tcPr>
          <w:p>
            <w:pPr>
              <w:pStyle w:val="659"/>
              <w:spacing w:before="0" w:after="0" w:afterAutospacing="0" w:line="283" w:lineRule="exact"/>
              <w:rPr>
                <w:color w:val="00B050"/>
                <w:sz w:val="18"/>
                <w:szCs w:val="22"/>
              </w:rPr>
            </w:pPr>
            <w:r>
              <w:rPr>
                <w:color w:val="00B050"/>
                <w:sz w:val="18"/>
                <w:szCs w:val="22"/>
              </w:rPr>
              <w:t xml:space="preserve">Le PIB de la Corée à augmenté en moyenne de 6,1 % chaque année entre 1985 et 2009, selon l’OCDE.</w:t>
            </w:r>
            <w:r>
              <w:rPr>
                <w:color w:val="00B050"/>
                <w:sz w:val="18"/>
              </w:rPr>
            </w:r>
            <w:r>
              <w:rPr>
                <w:color w:val="00B050"/>
                <w:sz w:val="18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4241" w:type="dxa"/>
            <w:textDirection w:val="lrTb"/>
            <w:noWrap w:val="false"/>
          </w:tcPr>
          <w:p>
            <w:pPr>
              <w:pStyle w:val="659"/>
              <w:spacing w:before="0" w:after="0" w:afterAutospacing="0" w:line="283" w:lineRule="exac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Le TCAM de l’Espagne a augmenté de 2,9 % entre 1985 et 2009. </w:t>
            </w:r>
            <w:r>
              <w:rPr>
                <w:sz w:val="18"/>
              </w:rPr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8" w:type="dxa"/>
            <w:textDirection w:val="lrTb"/>
            <w:noWrap w:val="false"/>
          </w:tcPr>
          <w:p>
            <w:pPr>
              <w:pStyle w:val="659"/>
              <w:spacing w:before="0" w:after="0" w:afterAutospacing="0" w:line="283" w:lineRule="exact"/>
              <w:rPr>
                <w:color w:val="00B050"/>
                <w:sz w:val="18"/>
                <w:szCs w:val="22"/>
              </w:rPr>
            </w:pPr>
            <w:r>
              <w:rPr>
                <w:color w:val="00B050"/>
                <w:sz w:val="18"/>
                <w:szCs w:val="22"/>
              </w:rPr>
              <w:t xml:space="preserve">Le TCAM de l’Espagne a augmenté en moyenne de 2,9% chaque année entre 1985 et 2009 selon l’OCDE. </w:t>
            </w:r>
            <w:r>
              <w:rPr>
                <w:color w:val="00B050"/>
                <w:sz w:val="18"/>
              </w:rPr>
            </w:r>
            <w:r>
              <w:rPr>
                <w:color w:val="00B050"/>
                <w:sz w:val="18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4241" w:type="dxa"/>
            <w:textDirection w:val="lrTb"/>
            <w:noWrap w:val="false"/>
          </w:tcPr>
          <w:p>
            <w:pPr>
              <w:pStyle w:val="659"/>
              <w:spacing w:before="0" w:after="0" w:afterAutospacing="0" w:line="283" w:lineRule="exac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La PGF a contribué à hauteur de 3,8 à la croissance annuelle moyenne du PIB de la Corée du sud</w:t>
            </w:r>
            <w:r>
              <w:rPr>
                <w:sz w:val="18"/>
              </w:rPr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8" w:type="dxa"/>
            <w:textDirection w:val="lrTb"/>
            <w:noWrap w:val="false"/>
          </w:tcPr>
          <w:p>
            <w:pPr>
              <w:pStyle w:val="659"/>
              <w:spacing w:before="0" w:after="0" w:afterAutospacing="0" w:line="283" w:lineRule="exact"/>
              <w:rPr>
                <w:color w:val="00B050"/>
                <w:sz w:val="18"/>
                <w:szCs w:val="22"/>
              </w:rPr>
            </w:pPr>
            <w:r>
              <w:rPr>
                <w:color w:val="00B050"/>
                <w:sz w:val="18"/>
                <w:szCs w:val="22"/>
              </w:rPr>
              <w:t xml:space="preserve">La contribution de la PFG est de 3,8 points de % à la croissance annuelle moyenne du PIB de la Corée.</w:t>
            </w:r>
            <w:r>
              <w:rPr>
                <w:color w:val="00B050"/>
                <w:sz w:val="18"/>
              </w:rPr>
            </w:r>
            <w:r>
              <w:rPr>
                <w:color w:val="00B050"/>
                <w:sz w:val="18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4241" w:type="dxa"/>
            <w:textDirection w:val="lrTb"/>
            <w:noWrap w:val="false"/>
          </w:tcPr>
          <w:p>
            <w:pPr>
              <w:pStyle w:val="659"/>
              <w:spacing w:before="0" w:after="0" w:afterAutospacing="0" w:line="283" w:lineRule="exac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1,3 point de croissance est dû au facteur travail en Espagne </w:t>
            </w:r>
            <w:r>
              <w:rPr>
                <w:sz w:val="18"/>
              </w:rPr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8" w:type="dxa"/>
            <w:textDirection w:val="lrTb"/>
            <w:noWrap w:val="false"/>
          </w:tcPr>
          <w:p>
            <w:pPr>
              <w:pStyle w:val="659"/>
              <w:spacing w:before="0" w:after="0" w:afterAutospacing="0" w:line="283" w:lineRule="exact"/>
              <w:rPr>
                <w:color w:val="00B050"/>
                <w:sz w:val="18"/>
                <w:szCs w:val="22"/>
              </w:rPr>
            </w:pPr>
            <w:r>
              <w:rPr>
                <w:color w:val="00B050"/>
                <w:sz w:val="18"/>
                <w:szCs w:val="22"/>
              </w:rPr>
              <w:t xml:space="preserve">Le facteur travail explique 1,3 point de la croissance moyenne du PIB de l’Espagne sur la période</w:t>
            </w:r>
            <w:r>
              <w:rPr>
                <w:color w:val="00B050"/>
                <w:sz w:val="18"/>
              </w:rPr>
            </w:r>
            <w:r>
              <w:rPr>
                <w:color w:val="00B050"/>
                <w:sz w:val="18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4241" w:type="dxa"/>
            <w:vMerge w:val="restart"/>
            <w:textDirection w:val="lrTb"/>
            <w:noWrap w:val="false"/>
          </w:tcPr>
          <w:p>
            <w:pPr>
              <w:pStyle w:val="659"/>
              <w:spacing w:before="0" w:after="0" w:afterAutospacing="0" w:line="283" w:lineRule="exac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Le PIB est 2 fois plus élevé en Corée qu’en Espagne.</w:t>
            </w:r>
            <w:r>
              <w:rPr>
                <w:sz w:val="18"/>
                <w:szCs w:val="22"/>
              </w:rPr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8" w:type="dxa"/>
            <w:vMerge w:val="restart"/>
            <w:textDirection w:val="lrTb"/>
            <w:noWrap w:val="false"/>
          </w:tcPr>
          <w:p>
            <w:pPr>
              <w:pStyle w:val="659"/>
              <w:spacing w:before="0" w:after="0" w:afterAutospacing="0" w:line="283" w:lineRule="exact"/>
              <w:rPr>
                <w:color w:val="00B050"/>
                <w:sz w:val="18"/>
                <w:szCs w:val="22"/>
              </w:rPr>
            </w:pPr>
            <w:r>
              <w:rPr>
                <w:color w:val="00B050"/>
                <w:sz w:val="18"/>
                <w:szCs w:val="22"/>
              </w:rPr>
              <w:t xml:space="preserve">La croissance est en moyenne 2 fois plus importante en Corée qu’en Espagne sur la période.</w:t>
            </w:r>
            <w:r>
              <w:rPr>
                <w:color w:val="00B050"/>
                <w:sz w:val="18"/>
                <w:szCs w:val="22"/>
              </w:rPr>
            </w:r>
            <w:r>
              <w:rPr>
                <w:color w:val="00B050"/>
                <w:sz w:val="18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4241" w:type="dxa"/>
            <w:vMerge w:val="restart"/>
            <w:textDirection w:val="lrTb"/>
            <w:noWrap w:val="false"/>
          </w:tcPr>
          <w:p>
            <w:pPr>
              <w:pStyle w:val="659"/>
              <w:spacing w:before="0" w:after="0" w:afterAutospacing="0" w:line="283" w:lineRule="exac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La PGF de la Corée a augmenté de 3,8 % chaque année entre 1985 - 2009</w:t>
            </w:r>
            <w:r>
              <w:rPr>
                <w:sz w:val="18"/>
                <w:szCs w:val="22"/>
              </w:rPr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8" w:type="dxa"/>
            <w:vMerge w:val="restart"/>
            <w:textDirection w:val="lrTb"/>
            <w:noWrap w:val="false"/>
          </w:tcPr>
          <w:p>
            <w:pPr>
              <w:pStyle w:val="659"/>
              <w:spacing w:before="0" w:after="0" w:afterAutospacing="0" w:line="283" w:lineRule="exact"/>
              <w:rPr>
                <w:color w:val="00B050"/>
                <w:sz w:val="18"/>
                <w:szCs w:val="22"/>
              </w:rPr>
            </w:pPr>
            <w:r>
              <w:rPr>
                <w:color w:val="00B050"/>
                <w:sz w:val="18"/>
                <w:szCs w:val="22"/>
              </w:rPr>
              <w:t xml:space="preserve">La PGF a contribué à hauteur de 3,8 points de % chaque année entre 1985 et 2009 à la croissance de la Corée. </w:t>
            </w:r>
            <w:r>
              <w:rPr>
                <w:color w:val="00B050"/>
                <w:sz w:val="18"/>
                <w:szCs w:val="22"/>
              </w:rPr>
            </w:r>
            <w:r>
              <w:rPr>
                <w:color w:val="00B050"/>
                <w:sz w:val="18"/>
                <w:szCs w:val="22"/>
              </w:rPr>
            </w:r>
          </w:p>
        </w:tc>
      </w:tr>
    </w:tbl>
    <w:p>
      <w:pPr>
        <w:rPr>
          <w:i w:val="0"/>
          <w:sz w:val="22"/>
          <w:szCs w:val="22"/>
        </w:rPr>
      </w:pPr>
      <w:r>
        <w:rPr>
          <w:i w:val="0"/>
          <w:iCs w:val="0"/>
          <w:sz w:val="22"/>
          <w:szCs w:val="22"/>
          <w:highlight w:val="none"/>
        </w:rPr>
      </w:r>
      <w:r>
        <w:rPr>
          <w:i w:val="0"/>
          <w:iCs w:val="0"/>
          <w:sz w:val="22"/>
          <w:szCs w:val="22"/>
          <w:highlight w:val="none"/>
        </w:rPr>
      </w:r>
    </w:p>
    <w:p>
      <w:pPr>
        <w:pStyle w:val="598"/>
        <w:rPr>
          <w:i/>
          <w:iCs/>
        </w:rPr>
      </w:pPr>
      <w:r>
        <w:rPr>
          <w:sz w:val="22"/>
          <w:szCs w:val="22"/>
        </w:rPr>
      </w:r>
      <w:r/>
    </w:p>
    <w:p>
      <w:pPr>
        <w:pStyle w:val="598"/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EXERCICE 2 </w:t>
      </w:r>
      <w:r>
        <w:rPr>
          <w:b/>
          <w:sz w:val="22"/>
          <w:szCs w:val="22"/>
        </w:rPr>
        <w:t xml:space="preserve">jeu des 7 erreurs </w:t>
      </w:r>
      <w:r>
        <w:rPr>
          <w:b/>
          <w:sz w:val="22"/>
          <w:szCs w:val="22"/>
        </w:rPr>
      </w:r>
    </w:p>
    <w:p>
      <w:pPr>
        <w:rPr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Consigne :</w:t>
      </w:r>
      <w:r>
        <w:rPr>
          <w:sz w:val="22"/>
          <w:szCs w:val="22"/>
        </w:rPr>
        <w:t xml:space="preserve"> surlignez les erreurs présentes dans cette réponse </w:t>
      </w:r>
      <w:r>
        <w:rPr>
          <w:sz w:val="22"/>
          <w:szCs w:val="22"/>
          <w:highlight w:val="none"/>
        </w:rPr>
      </w:r>
      <w:r/>
      <w:r>
        <w:rPr>
          <w:sz w:val="22"/>
          <w:szCs w:val="22"/>
        </w:rPr>
      </w:r>
      <w:r>
        <w:rPr>
          <w:sz w:val="22"/>
          <w:szCs w:val="22"/>
        </w:rPr>
        <w:t xml:space="preserve">(emploi du vocabulaire, lecture de données, formulations...) </w:t>
      </w:r>
      <w:r/>
      <w:r/>
      <w:r>
        <w:rPr>
          <w:sz w:val="22"/>
          <w:szCs w:val="22"/>
        </w:rPr>
        <w:t xml:space="preserve">.</w:t>
      </w:r>
      <w:r/>
      <w:r/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rPr>
          <w:sz w:val="22"/>
          <w:szCs w:val="22"/>
          <w:highlight w:val="yellow"/>
        </w:rPr>
      </w:pPr>
      <w:r>
        <w:rPr>
          <w:i/>
          <w:sz w:val="22"/>
          <w:szCs w:val="22"/>
          <w:highlight w:val="none"/>
        </w:rPr>
        <w:t xml:space="preserve">Rem. :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green"/>
        </w:rPr>
        <w:t xml:space="preserve">le texte est long et peut être adapté tout comme les erreurs ciblées.</w:t>
      </w:r>
      <w:r>
        <w:rPr>
          <w:sz w:val="22"/>
          <w:szCs w:val="22"/>
          <w:highlight w:val="none"/>
        </w:rPr>
        <w:t xml:space="preserve"> / </w:t>
      </w:r>
      <w:r>
        <w:rPr>
          <w:sz w:val="22"/>
          <w:szCs w:val="22"/>
          <w:highlight w:val="yellow"/>
        </w:rPr>
        <w:t xml:space="preserve">Vocabulaire</w:t>
      </w:r>
      <w:r>
        <w:rPr>
          <w:sz w:val="22"/>
          <w:szCs w:val="22"/>
          <w:highlight w:val="none"/>
        </w:rPr>
        <w:t xml:space="preserve"> ; </w:t>
      </w:r>
      <w:r>
        <w:rPr>
          <w:sz w:val="22"/>
          <w:szCs w:val="22"/>
          <w:highlight w:val="darkMagenta"/>
        </w:rPr>
        <w:t xml:space="preserve">savoir-faire</w:t>
      </w:r>
      <w:r>
        <w:rPr>
          <w:sz w:val="22"/>
          <w:szCs w:val="22"/>
          <w:highlight w:val="yellow"/>
        </w:rPr>
      </w:r>
    </w:p>
    <w:p>
      <w:pPr>
        <w:pStyle w:val="598"/>
        <w:jc w:val="both"/>
        <w:rPr>
          <w:iCs/>
          <w:color w:val="auto"/>
          <w:sz w:val="22"/>
          <w:szCs w:val="22"/>
          <w:highlight w:val="none"/>
        </w:rPr>
      </w:pPr>
      <w:r>
        <w:rPr>
          <w:color w:val="auto"/>
          <w:sz w:val="22"/>
          <w:szCs w:val="22"/>
        </w:rPr>
      </w:r>
      <w:r>
        <w:rPr>
          <w:i w:val="0"/>
          <w:iCs w:val="0"/>
          <w:color w:val="auto"/>
          <w:sz w:val="22"/>
          <w:szCs w:val="22"/>
        </w:rPr>
        <w:t xml:space="preserve">D’après les données de l’OCDE, sur la période allant de 1985 à 2009, les sources de la croissance ont été différentes sur la période. </w:t>
      </w:r>
      <w:r>
        <w:rPr>
          <w:color w:val="auto"/>
          <w:sz w:val="22"/>
          <w:szCs w:val="22"/>
          <w:highlight w:val="darkMagenta"/>
        </w:rPr>
        <w:t xml:space="preserve">En effet, depuis 1985, l’éco</w:t>
      </w:r>
      <w:r>
        <w:rPr>
          <w:color w:val="auto"/>
          <w:sz w:val="22"/>
          <w:szCs w:val="22"/>
          <w:highlight w:val="darkMagenta"/>
        </w:rPr>
        <w:t xml:space="preserve">nomie de la Corée a augmenté de 6, 1 %</w:t>
      </w:r>
      <w:r>
        <w:rPr>
          <w:color w:val="auto"/>
          <w:sz w:val="22"/>
          <w:szCs w:val="22"/>
        </w:rPr>
        <w:t xml:space="preserve">. </w:t>
      </w:r>
      <w:r>
        <w:rPr>
          <w:i w:val="0"/>
          <w:iCs w:val="0"/>
          <w:color w:val="auto"/>
          <w:sz w:val="22"/>
          <w:szCs w:val="22"/>
        </w:rPr>
        <w:t xml:space="preserve">D’un côté, la plupart des pays considérés dans le tableau ont connu une </w:t>
      </w:r>
      <w:r>
        <w:rPr>
          <w:b/>
          <w:bCs/>
          <w:i w:val="0"/>
          <w:iCs w:val="0"/>
          <w:color w:val="auto"/>
          <w:sz w:val="22"/>
          <w:szCs w:val="22"/>
        </w:rPr>
        <w:t xml:space="preserve">croissance </w:t>
      </w:r>
      <w:r>
        <w:rPr>
          <w:b/>
          <w:bCs/>
          <w:i w:val="0"/>
          <w:iCs w:val="0"/>
          <w:color w:val="auto"/>
          <w:sz w:val="22"/>
          <w:szCs w:val="22"/>
          <w:highlight w:val="yellow"/>
        </w:rPr>
        <w:t xml:space="preserve">extensive</w:t>
      </w:r>
      <w:r>
        <w:rPr>
          <w:i w:val="0"/>
          <w:iCs w:val="0"/>
          <w:color w:val="auto"/>
          <w:sz w:val="22"/>
          <w:szCs w:val="22"/>
        </w:rPr>
        <w:t xml:space="preserve">, c’est-à-dire une croissance qui repose principalement sur l’augmentation de la PGF</w:t>
      </w:r>
      <w:r>
        <w:rPr>
          <w:i w:val="0"/>
          <w:iCs w:val="0"/>
          <w:color w:val="auto"/>
          <w:sz w:val="22"/>
          <w:szCs w:val="22"/>
        </w:rPr>
        <w:t xml:space="preserve">. Autrement dit, plus que la quantité de facteurs, c’est l’efficacité de la combinaison productive</w:t>
      </w:r>
      <w:r>
        <w:rPr>
          <w:i w:val="0"/>
          <w:iCs w:val="0"/>
          <w:color w:val="auto"/>
          <w:sz w:val="22"/>
          <w:szCs w:val="22"/>
        </w:rPr>
        <w:t xml:space="preserve"> (des facteurs pris dans leur ensemble) qui explique la croissance. Cette plus grande efficacité est le fruit du progrès technique, qui correspond précisément à l’ensemble des innovations permettant d’augmenter l’efficacité des facteurs de production, et d</w:t>
      </w:r>
      <w:r>
        <w:rPr>
          <w:i w:val="0"/>
          <w:iCs w:val="0"/>
          <w:color w:val="auto"/>
          <w:sz w:val="22"/>
          <w:szCs w:val="22"/>
        </w:rPr>
        <w:t xml:space="preserve">onc la </w:t>
      </w:r>
      <w:r>
        <w:rPr>
          <w:i w:val="0"/>
          <w:iCs w:val="0"/>
          <w:color w:val="auto"/>
          <w:sz w:val="22"/>
          <w:szCs w:val="22"/>
          <w:highlight w:val="yellow"/>
        </w:rPr>
        <w:t xml:space="preserve">Production</w:t>
      </w:r>
      <w:r>
        <w:rPr>
          <w:i w:val="0"/>
          <w:iCs w:val="0"/>
          <w:color w:val="auto"/>
          <w:sz w:val="22"/>
          <w:szCs w:val="22"/>
        </w:rPr>
        <w:t xml:space="preserve"> Globale des Facteurs, qui mesure cette dernière. Par exemple, une innovation de </w:t>
      </w:r>
      <w:r>
        <w:rPr>
          <w:i w:val="0"/>
          <w:iCs w:val="0"/>
          <w:color w:val="auto"/>
          <w:sz w:val="22"/>
          <w:szCs w:val="22"/>
          <w:highlight w:val="yellow"/>
        </w:rPr>
        <w:t xml:space="preserve">produit</w:t>
      </w:r>
      <w:r>
        <w:rPr>
          <w:i w:val="0"/>
          <w:iCs w:val="0"/>
          <w:color w:val="auto"/>
          <w:sz w:val="22"/>
          <w:szCs w:val="22"/>
          <w:highlight w:val="none"/>
        </w:rPr>
        <w:t xml:space="preserve"> </w:t>
      </w:r>
      <w:r>
        <w:rPr>
          <w:i w:val="0"/>
          <w:iCs w:val="0"/>
          <w:color w:val="auto"/>
          <w:sz w:val="22"/>
          <w:szCs w:val="22"/>
        </w:rPr>
        <w:t xml:space="preserve">comme la mise en œuvre d’une organisation scientifique du travail (travail à la chaîne) dans certaines industries peut rendre la combinaison productive plus efficace, permettant </w:t>
      </w:r>
      <w:r>
        <w:rPr>
          <w:i w:val="0"/>
          <w:iCs w:val="0"/>
          <w:color w:val="auto"/>
          <w:sz w:val="22"/>
          <w:szCs w:val="22"/>
        </w:rPr>
        <w:t xml:space="preserve">de générer des gains de productivité et donc une hausse de la production, ce qui correspond à la croissance au niveau macroéconomique </w:t>
      </w:r>
      <w:r>
        <w:rPr>
          <w:i w:val="0"/>
          <w:iCs w:val="0"/>
          <w:color w:val="auto"/>
          <w:sz w:val="22"/>
          <w:szCs w:val="22"/>
        </w:rPr>
        <w:t xml:space="preserve">Plusieurs pays ont donc connu un tel processus sur la période. C’est notamment le cas de la Corée du Sud, où la PGF a con</w:t>
      </w:r>
      <w:r>
        <w:rPr>
          <w:i w:val="0"/>
          <w:iCs w:val="0"/>
          <w:color w:val="auto"/>
          <w:sz w:val="22"/>
          <w:szCs w:val="22"/>
        </w:rPr>
        <w:t xml:space="preserve">tribué à hauteur de 3,8 points à la croissance annuelle moyenne de 6,1 %, soit plus de la moitié. D’autres pays, comme l’Allemagne, la France, le Japon et la Finlande ont également connu une croissance </w:t>
      </w:r>
      <w:r>
        <w:rPr>
          <w:i w:val="0"/>
          <w:iCs w:val="0"/>
          <w:color w:val="auto"/>
          <w:sz w:val="22"/>
          <w:szCs w:val="22"/>
          <w:highlight w:val="yellow"/>
        </w:rPr>
        <w:t xml:space="preserve">extensive</w:t>
      </w:r>
      <w:r>
        <w:rPr>
          <w:i w:val="0"/>
          <w:iCs w:val="0"/>
          <w:color w:val="auto"/>
          <w:sz w:val="22"/>
          <w:szCs w:val="22"/>
        </w:rPr>
        <w:t xml:space="preserve">. Ainsi, au Japon la PGF explique les 3/4 de </w:t>
      </w:r>
      <w:r>
        <w:rPr>
          <w:i w:val="0"/>
          <w:iCs w:val="0"/>
          <w:color w:val="auto"/>
          <w:sz w:val="22"/>
          <w:szCs w:val="22"/>
        </w:rPr>
        <w:t xml:space="preserve">la croissance, puisqu’elle a contribué à hauteur de 1,5 point à la croissance annuelle moyenne de 2 %, et en Finlande la PGF explique la quasi-totalité de la croissance (1,8 point pour un TCAM de 2,1%). D’un autre côté, deux pays ont connu quant à eux une </w:t>
      </w:r>
      <w:r>
        <w:rPr>
          <w:b/>
          <w:bCs/>
          <w:i w:val="0"/>
          <w:iCs w:val="0"/>
          <w:color w:val="auto"/>
          <w:sz w:val="22"/>
          <w:szCs w:val="22"/>
        </w:rPr>
        <w:t xml:space="preserve">croissance extensive</w:t>
      </w:r>
      <w:r>
        <w:rPr>
          <w:i w:val="0"/>
          <w:iCs w:val="0"/>
          <w:color w:val="auto"/>
          <w:sz w:val="22"/>
          <w:szCs w:val="22"/>
        </w:rPr>
        <w:t xml:space="preserve">, résultant principalement de l’augmentation de la quantité de facteurs,le travail correspondant à la main d’oeuvre</w:t>
      </w:r>
      <w:r>
        <w:rPr>
          <w:i w:val="0"/>
          <w:iCs w:val="0"/>
          <w:color w:val="auto"/>
          <w:sz w:val="22"/>
          <w:szCs w:val="22"/>
        </w:rPr>
        <w:t xml:space="preserve"> et </w:t>
      </w:r>
      <w:r>
        <w:rPr>
          <w:i w:val="0"/>
          <w:iCs w:val="0"/>
          <w:color w:val="auto"/>
          <w:sz w:val="22"/>
          <w:szCs w:val="22"/>
          <w:highlight w:val="yellow"/>
        </w:rPr>
        <w:t xml:space="preserve">le capital technique correspondant aux ressources financières</w:t>
      </w:r>
      <w:r>
        <w:rPr>
          <w:i w:val="0"/>
          <w:iCs w:val="0"/>
          <w:color w:val="auto"/>
          <w:sz w:val="22"/>
          <w:szCs w:val="22"/>
        </w:rPr>
        <w:t xml:space="preserve">. C’est le cas de l’Espagne notamment, </w:t>
      </w:r>
      <w:r>
        <w:rPr>
          <w:i w:val="0"/>
          <w:iCs w:val="0"/>
          <w:color w:val="auto"/>
          <w:sz w:val="22"/>
          <w:szCs w:val="22"/>
        </w:rPr>
        <w:t xml:space="preserve">où la quantité de facteurs explique la quasi-totalité de la croissance. En ef</w:t>
      </w:r>
      <w:r>
        <w:rPr>
          <w:i w:val="0"/>
          <w:iCs w:val="0"/>
          <w:color w:val="auto"/>
          <w:sz w:val="22"/>
          <w:szCs w:val="22"/>
        </w:rPr>
        <w:t xml:space="preserve">fet, le capital a contribué dans ce pays à hauteur de 1,2 point des 2,9 % de croissance annuelle moyenne, et le travail à hauteur de 1,3 point. A eux deux ils expliquent donc 2,5 points des 2,9 % de croissance annuelle moyenne. Les États-Unis ont également</w:t>
      </w:r>
      <w:r>
        <w:rPr>
          <w:i w:val="0"/>
          <w:iCs w:val="0"/>
          <w:color w:val="auto"/>
          <w:sz w:val="22"/>
          <w:szCs w:val="22"/>
        </w:rPr>
        <w:t xml:space="preserve"> connu une croissance plutôt extensive, même si dans leur cas cela est plus ambigu. A eux deux, les quantités de facteurs travail et capital expliquent ainsi plus de la moitié (1,6 </w:t>
      </w:r>
      <w:r>
        <w:rPr>
          <w:i w:val="0"/>
          <w:iCs w:val="0"/>
          <w:color w:val="auto"/>
          <w:sz w:val="22"/>
          <w:szCs w:val="22"/>
          <w:highlight w:val="darkMagenta"/>
        </w:rPr>
        <w:t xml:space="preserve">%</w:t>
      </w:r>
      <w:r>
        <w:rPr>
          <w:i w:val="0"/>
          <w:iCs w:val="0"/>
          <w:color w:val="auto"/>
          <w:sz w:val="22"/>
          <w:szCs w:val="22"/>
        </w:rPr>
        <w:t xml:space="preserve">) de la croissance annuelle moyenne de 2,6 % sur la période 1985-2009</w:t>
      </w:r>
      <w:r>
        <w:rPr>
          <w:color w:val="auto"/>
        </w:rPr>
        <w:t xml:space="preserve">.</w:t>
      </w:r>
      <w:r>
        <w:rPr>
          <w:iCs/>
          <w:color w:val="auto"/>
          <w:sz w:val="22"/>
          <w:szCs w:val="22"/>
          <w:highlight w:val="none"/>
        </w:rPr>
      </w:r>
    </w:p>
    <w:p>
      <w:pPr>
        <w:pStyle w:val="598"/>
        <w:rPr>
          <w:i/>
          <w:iCs/>
          <w:sz w:val="18"/>
          <w:szCs w:val="18"/>
        </w:rPr>
      </w:pPr>
      <w:r/>
      <w:r/>
    </w:p>
    <w:p>
      <w:pPr>
        <w:pStyle w:val="598"/>
        <w:spacing w:before="0" w:after="160"/>
      </w:pPr>
      <w:r/>
      <w:r/>
    </w:p>
    <w:sectPr>
      <w:footnotePr/>
      <w:endnotePr/>
      <w:type w:val="nextPage"/>
      <w:pgSz w:w="11906" w:h="16838" w:orient="portrait"/>
      <w:pgMar w:top="720" w:right="720" w:bottom="720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baguet script">
    <w:panose1 w:val="020F0502020204030204"/>
  </w:font>
  <w:font w:name="Microsoft YaHei">
    <w:panose1 w:val="020B0603020202020204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631"/>
    <w:uiPriority w:val="99"/>
    <w:unhideWhenUsed/>
    <w:rPr>
      <w:vertAlign w:val="superscript"/>
    </w:rPr>
  </w:style>
  <w:style w:type="character" w:styleId="178">
    <w:name w:val="endnote reference"/>
    <w:basedOn w:val="631"/>
    <w:uiPriority w:val="99"/>
    <w:semiHidden/>
    <w:unhideWhenUsed/>
    <w:rPr>
      <w:vertAlign w:val="superscript"/>
    </w:rPr>
  </w:style>
  <w:style w:type="paragraph" w:styleId="598" w:default="1">
    <w:name w:val="Normal"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cs="Arial" w:eastAsia="Calibri" w:asciiTheme="minorHAnsi" w:hAnsiTheme="minorHAnsi" w:eastAsiaTheme="minorHAnsi" w:cstheme="minorBidi"/>
      <w:color w:val="auto"/>
      <w:sz w:val="22"/>
      <w:szCs w:val="22"/>
      <w:lang w:val="fr-FR" w:bidi="ar-SA" w:eastAsia="en-US"/>
    </w:rPr>
  </w:style>
  <w:style w:type="paragraph" w:styleId="599">
    <w:name w:val="Heading 1"/>
    <w:basedOn w:val="59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00">
    <w:name w:val="Heading 2"/>
    <w:basedOn w:val="5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01">
    <w:name w:val="Heading 3"/>
    <w:basedOn w:val="5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02">
    <w:name w:val="Heading 4"/>
    <w:basedOn w:val="5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03">
    <w:name w:val="Heading 5"/>
    <w:basedOn w:val="5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04">
    <w:name w:val="Heading 6"/>
    <w:basedOn w:val="5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05">
    <w:name w:val="Heading 7"/>
    <w:basedOn w:val="5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06">
    <w:name w:val="Heading 8"/>
    <w:basedOn w:val="5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07">
    <w:name w:val="Heading 9"/>
    <w:basedOn w:val="5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08">
    <w:name w:val="Heading 1 Char"/>
    <w:basedOn w:val="631"/>
    <w:uiPriority w:val="9"/>
    <w:qFormat/>
    <w:rPr>
      <w:rFonts w:ascii="Arial" w:hAnsi="Arial" w:cs="Arial" w:eastAsia="Arial"/>
      <w:sz w:val="40"/>
      <w:szCs w:val="40"/>
    </w:rPr>
  </w:style>
  <w:style w:type="character" w:styleId="609">
    <w:name w:val="Heading 2 Char"/>
    <w:basedOn w:val="631"/>
    <w:uiPriority w:val="9"/>
    <w:qFormat/>
    <w:rPr>
      <w:rFonts w:ascii="Arial" w:hAnsi="Arial" w:cs="Arial" w:eastAsia="Arial"/>
      <w:sz w:val="34"/>
    </w:rPr>
  </w:style>
  <w:style w:type="character" w:styleId="610">
    <w:name w:val="Heading 3 Char"/>
    <w:basedOn w:val="631"/>
    <w:uiPriority w:val="9"/>
    <w:qFormat/>
    <w:rPr>
      <w:rFonts w:ascii="Arial" w:hAnsi="Arial" w:cs="Arial" w:eastAsia="Arial"/>
      <w:sz w:val="30"/>
      <w:szCs w:val="30"/>
    </w:rPr>
  </w:style>
  <w:style w:type="character" w:styleId="611">
    <w:name w:val="Heading 4 Char"/>
    <w:basedOn w:val="631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612">
    <w:name w:val="Heading 5 Char"/>
    <w:basedOn w:val="631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613">
    <w:name w:val="Heading 6 Char"/>
    <w:basedOn w:val="631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614">
    <w:name w:val="Heading 7 Char"/>
    <w:basedOn w:val="631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15">
    <w:name w:val="Heading 8 Char"/>
    <w:basedOn w:val="631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616">
    <w:name w:val="Heading 9 Char"/>
    <w:basedOn w:val="631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617">
    <w:name w:val="Title Char"/>
    <w:basedOn w:val="631"/>
    <w:uiPriority w:val="10"/>
    <w:qFormat/>
    <w:rPr>
      <w:sz w:val="48"/>
      <w:szCs w:val="48"/>
    </w:rPr>
  </w:style>
  <w:style w:type="character" w:styleId="618">
    <w:name w:val="Subtitle Char"/>
    <w:basedOn w:val="631"/>
    <w:uiPriority w:val="11"/>
    <w:qFormat/>
    <w:rPr>
      <w:sz w:val="24"/>
      <w:szCs w:val="24"/>
    </w:rPr>
  </w:style>
  <w:style w:type="character" w:styleId="619">
    <w:name w:val="Quote Char"/>
    <w:uiPriority w:val="29"/>
    <w:qFormat/>
    <w:rPr>
      <w:i/>
    </w:rPr>
  </w:style>
  <w:style w:type="character" w:styleId="620">
    <w:name w:val="Intense Quote Char"/>
    <w:uiPriority w:val="30"/>
    <w:qFormat/>
    <w:rPr>
      <w:i/>
    </w:rPr>
  </w:style>
  <w:style w:type="character" w:styleId="621">
    <w:name w:val="Header Char"/>
    <w:basedOn w:val="631"/>
    <w:uiPriority w:val="99"/>
    <w:qFormat/>
  </w:style>
  <w:style w:type="character" w:styleId="622">
    <w:name w:val="Footer Char"/>
    <w:basedOn w:val="631"/>
    <w:uiPriority w:val="99"/>
    <w:qFormat/>
  </w:style>
  <w:style w:type="character" w:styleId="623">
    <w:name w:val="Caption Char"/>
    <w:uiPriority w:val="99"/>
    <w:qFormat/>
  </w:style>
  <w:style w:type="character" w:styleId="624">
    <w:name w:val="Lien Internet"/>
    <w:uiPriority w:val="99"/>
    <w:unhideWhenUsed/>
    <w:rPr>
      <w:color w:val="0000FF" w:themeColor="hyperlink"/>
      <w:u w:val="single"/>
    </w:rPr>
  </w:style>
  <w:style w:type="character" w:styleId="625">
    <w:name w:val="Footnote Text Char"/>
    <w:uiPriority w:val="99"/>
    <w:qFormat/>
    <w:rPr>
      <w:sz w:val="18"/>
    </w:rPr>
  </w:style>
  <w:style w:type="character" w:styleId="626">
    <w:name w:val="Ancre de note de bas de page"/>
    <w:rPr>
      <w:vertAlign w:val="superscript"/>
    </w:rPr>
  </w:style>
  <w:style w:type="character" w:styleId="627">
    <w:name w:val="Footnote Characters"/>
    <w:uiPriority w:val="99"/>
    <w:unhideWhenUsed/>
    <w:qFormat/>
    <w:rPr>
      <w:vertAlign w:val="superscript"/>
    </w:rPr>
  </w:style>
  <w:style w:type="character" w:styleId="628">
    <w:name w:val="Endnote Text Char"/>
    <w:uiPriority w:val="99"/>
    <w:qFormat/>
    <w:rPr>
      <w:sz w:val="20"/>
    </w:rPr>
  </w:style>
  <w:style w:type="character" w:styleId="629">
    <w:name w:val="Ancre de note de fin"/>
    <w:rPr>
      <w:vertAlign w:val="superscript"/>
    </w:rPr>
  </w:style>
  <w:style w:type="character" w:styleId="630">
    <w:name w:val="Endnote Characters"/>
    <w:uiPriority w:val="99"/>
    <w:semiHidden/>
    <w:unhideWhenUsed/>
    <w:qFormat/>
    <w:rPr>
      <w:vertAlign w:val="superscript"/>
    </w:rPr>
  </w:style>
  <w:style w:type="character" w:styleId="631" w:default="1">
    <w:name w:val="Default Paragraph Font"/>
    <w:uiPriority w:val="1"/>
    <w:semiHidden/>
    <w:unhideWhenUsed/>
    <w:qFormat/>
  </w:style>
  <w:style w:type="paragraph" w:styleId="632">
    <w:name w:val="Titre"/>
    <w:basedOn w:val="598"/>
    <w:next w:val="633"/>
    <w:qFormat/>
    <w:pPr>
      <w:keepNext/>
      <w:spacing w:before="240" w:after="120"/>
    </w:pPr>
    <w:rPr>
      <w:rFonts w:ascii="Liberation Sans" w:hAnsi="Liberation Sans" w:cs="Arial" w:eastAsia="Microsoft YaHei"/>
      <w:sz w:val="28"/>
      <w:szCs w:val="28"/>
    </w:rPr>
  </w:style>
  <w:style w:type="paragraph" w:styleId="633">
    <w:name w:val="Body Text"/>
    <w:basedOn w:val="598"/>
    <w:pPr>
      <w:spacing w:before="0" w:after="140" w:line="276" w:lineRule="auto"/>
    </w:pPr>
  </w:style>
  <w:style w:type="paragraph" w:styleId="634">
    <w:name w:val="List"/>
    <w:basedOn w:val="633"/>
    <w:rPr>
      <w:rFonts w:cs="Arial"/>
    </w:rPr>
  </w:style>
  <w:style w:type="paragraph" w:styleId="635">
    <w:name w:val="Caption"/>
    <w:basedOn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36">
    <w:name w:val="Index"/>
    <w:basedOn w:val="598"/>
    <w:qFormat/>
    <w:pPr>
      <w:suppressLineNumbers/>
    </w:pPr>
    <w:rPr>
      <w:rFonts w:cs="Arial"/>
    </w:rPr>
  </w:style>
  <w:style w:type="paragraph" w:styleId="637">
    <w:name w:val="List Paragraph"/>
    <w:basedOn w:val="598"/>
    <w:uiPriority w:val="34"/>
    <w:qFormat/>
    <w:pPr>
      <w:contextualSpacing/>
      <w:ind w:left="720" w:firstLine="0"/>
      <w:spacing w:before="0" w:after="160"/>
    </w:pPr>
  </w:style>
  <w:style w:type="paragraph" w:styleId="638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cs="Arial" w:eastAsia="Calibri" w:asciiTheme="minorHAnsi" w:hAnsiTheme="minorHAnsi" w:eastAsiaTheme="minorHAnsi" w:cstheme="minorBidi"/>
      <w:color w:val="auto"/>
      <w:sz w:val="22"/>
      <w:szCs w:val="22"/>
      <w:lang w:val="fr-FR" w:bidi="ar-SA" w:eastAsia="en-US"/>
    </w:rPr>
  </w:style>
  <w:style w:type="paragraph" w:styleId="639">
    <w:name w:val="Title"/>
    <w:basedOn w:val="59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40">
    <w:name w:val="Subtitle"/>
    <w:basedOn w:val="598"/>
    <w:uiPriority w:val="11"/>
    <w:qFormat/>
    <w:pPr>
      <w:spacing w:before="200" w:after="200"/>
    </w:pPr>
    <w:rPr>
      <w:sz w:val="24"/>
      <w:szCs w:val="24"/>
    </w:rPr>
  </w:style>
  <w:style w:type="paragraph" w:styleId="641">
    <w:name w:val="Quote"/>
    <w:basedOn w:val="598"/>
    <w:uiPriority w:val="29"/>
    <w:qFormat/>
    <w:pPr>
      <w:ind w:left="720" w:right="720" w:firstLine="0"/>
    </w:pPr>
    <w:rPr>
      <w:i/>
    </w:rPr>
  </w:style>
  <w:style w:type="paragraph" w:styleId="642">
    <w:name w:val="Intense Quote"/>
    <w:basedOn w:val="598"/>
    <w:uiPriority w:val="30"/>
    <w:qFormat/>
    <w:pPr>
      <w:ind w:left="720" w:right="720" w:firstLine="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43">
    <w:name w:val="En-tête et pied de page"/>
    <w:basedOn w:val="598"/>
    <w:qFormat/>
  </w:style>
  <w:style w:type="paragraph" w:styleId="644">
    <w:name w:val="Header"/>
    <w:basedOn w:val="59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45">
    <w:name w:val="Footer"/>
    <w:basedOn w:val="59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46">
    <w:name w:val="footnote text"/>
    <w:basedOn w:val="59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47">
    <w:name w:val="endnote text"/>
    <w:basedOn w:val="59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48">
    <w:name w:val="toc 1"/>
    <w:basedOn w:val="598"/>
    <w:uiPriority w:val="39"/>
    <w:unhideWhenUsed/>
    <w:pPr>
      <w:ind w:left="0" w:right="0" w:firstLine="0"/>
      <w:spacing w:before="0" w:after="57"/>
    </w:pPr>
  </w:style>
  <w:style w:type="paragraph" w:styleId="649">
    <w:name w:val="toc 2"/>
    <w:basedOn w:val="598"/>
    <w:uiPriority w:val="39"/>
    <w:unhideWhenUsed/>
    <w:pPr>
      <w:ind w:left="283" w:right="0" w:firstLine="0"/>
      <w:spacing w:before="0" w:after="57"/>
    </w:pPr>
  </w:style>
  <w:style w:type="paragraph" w:styleId="650">
    <w:name w:val="toc 3"/>
    <w:basedOn w:val="598"/>
    <w:uiPriority w:val="39"/>
    <w:unhideWhenUsed/>
    <w:pPr>
      <w:ind w:left="567" w:right="0" w:firstLine="0"/>
      <w:spacing w:before="0" w:after="57"/>
    </w:pPr>
  </w:style>
  <w:style w:type="paragraph" w:styleId="651">
    <w:name w:val="toc 4"/>
    <w:basedOn w:val="598"/>
    <w:uiPriority w:val="39"/>
    <w:unhideWhenUsed/>
    <w:pPr>
      <w:ind w:left="850" w:right="0" w:firstLine="0"/>
      <w:spacing w:before="0" w:after="57"/>
    </w:pPr>
  </w:style>
  <w:style w:type="paragraph" w:styleId="652">
    <w:name w:val="toc 5"/>
    <w:basedOn w:val="598"/>
    <w:uiPriority w:val="39"/>
    <w:unhideWhenUsed/>
    <w:pPr>
      <w:ind w:left="1134" w:right="0" w:firstLine="0"/>
      <w:spacing w:before="0" w:after="57"/>
    </w:pPr>
  </w:style>
  <w:style w:type="paragraph" w:styleId="653">
    <w:name w:val="toc 6"/>
    <w:basedOn w:val="598"/>
    <w:uiPriority w:val="39"/>
    <w:unhideWhenUsed/>
    <w:pPr>
      <w:ind w:left="1417" w:right="0" w:firstLine="0"/>
      <w:spacing w:before="0" w:after="57"/>
    </w:pPr>
  </w:style>
  <w:style w:type="paragraph" w:styleId="654">
    <w:name w:val="toc 7"/>
    <w:basedOn w:val="598"/>
    <w:uiPriority w:val="39"/>
    <w:unhideWhenUsed/>
    <w:pPr>
      <w:ind w:left="1701" w:right="0" w:firstLine="0"/>
      <w:spacing w:before="0" w:after="57"/>
    </w:pPr>
  </w:style>
  <w:style w:type="paragraph" w:styleId="655">
    <w:name w:val="toc 8"/>
    <w:basedOn w:val="598"/>
    <w:uiPriority w:val="39"/>
    <w:unhideWhenUsed/>
    <w:pPr>
      <w:ind w:left="1984" w:right="0" w:firstLine="0"/>
      <w:spacing w:before="0" w:after="57"/>
    </w:pPr>
  </w:style>
  <w:style w:type="paragraph" w:styleId="656">
    <w:name w:val="toc 9"/>
    <w:basedOn w:val="598"/>
    <w:uiPriority w:val="39"/>
    <w:unhideWhenUsed/>
    <w:pPr>
      <w:ind w:left="2268" w:right="0" w:firstLine="0"/>
      <w:spacing w:before="0" w:after="57"/>
    </w:pPr>
  </w:style>
  <w:style w:type="paragraph" w:styleId="657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cs="Arial" w:eastAsia="Calibri" w:asciiTheme="minorHAnsi" w:hAnsiTheme="minorHAnsi" w:eastAsiaTheme="minorHAnsi" w:cstheme="minorBidi"/>
      <w:color w:val="auto"/>
      <w:sz w:val="22"/>
      <w:szCs w:val="22"/>
      <w:lang w:val="fr-FR" w:bidi="ar-SA" w:eastAsia="en-US"/>
    </w:rPr>
  </w:style>
  <w:style w:type="paragraph" w:styleId="658">
    <w:name w:val="table of figures"/>
    <w:basedOn w:val="598"/>
    <w:uiPriority w:val="99"/>
    <w:unhideWhenUsed/>
    <w:qFormat/>
    <w:pPr>
      <w:spacing w:before="0" w:after="0" w:afterAutospacing="0"/>
    </w:pPr>
  </w:style>
  <w:style w:type="paragraph" w:styleId="659">
    <w:name w:val="Contenu de tableau"/>
    <w:basedOn w:val="598"/>
    <w:qFormat/>
    <w:pPr>
      <w:widowControl w:val="off"/>
      <w:suppressLineNumbers/>
    </w:pPr>
  </w:style>
  <w:style w:type="numbering" w:styleId="660" w:default="1">
    <w:name w:val="No List"/>
    <w:uiPriority w:val="99"/>
    <w:semiHidden/>
    <w:unhideWhenUsed/>
    <w:qFormat/>
  </w:style>
  <w:style w:type="table" w:styleId="18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LOMBARDOT Pierre-Yves</dc:creator>
  <dc:description/>
  <dc:language>fr-FR</dc:language>
  <cp:lastModifiedBy>Clerc Elisabeth</cp:lastModifiedBy>
  <cp:revision>23</cp:revision>
  <dcterms:created xsi:type="dcterms:W3CDTF">2022-06-30T13:42:00Z</dcterms:created>
  <dcterms:modified xsi:type="dcterms:W3CDTF">2022-10-17T14:21:21Z</dcterms:modified>
</cp:coreProperties>
</file>