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AB" w:rsidRPr="00FB4E88" w:rsidRDefault="00FB4E88" w:rsidP="006D22EE">
      <w:pPr>
        <w:spacing w:after="0" w:line="240" w:lineRule="auto"/>
        <w:jc w:val="center"/>
        <w:rPr>
          <w:b/>
        </w:rPr>
      </w:pPr>
      <w:r w:rsidRPr="00FB4E88">
        <w:rPr>
          <w:b/>
        </w:rPr>
        <w:t>Qui est évalué</w:t>
      </w:r>
      <w:r>
        <w:rPr>
          <w:b/>
        </w:rPr>
        <w:t> ?</w:t>
      </w:r>
      <w:r w:rsidRPr="00FB4E88">
        <w:rPr>
          <w:b/>
        </w:rPr>
        <w:t xml:space="preserve"> Quand ? Comment ?</w:t>
      </w:r>
    </w:p>
    <w:p w:rsidR="00DF16B0" w:rsidRDefault="00DF16B0" w:rsidP="003915AB">
      <w:pPr>
        <w:spacing w:after="0" w:line="240" w:lineRule="auto"/>
      </w:pPr>
    </w:p>
    <w:p w:rsidR="00FB4E88" w:rsidRDefault="00DF16B0" w:rsidP="003915AB">
      <w:pPr>
        <w:spacing w:after="0" w:line="240" w:lineRule="auto"/>
      </w:pPr>
      <w:r>
        <w:t>Proposition de Marie- Anne Marchand, Aïssatou N’</w:t>
      </w:r>
      <w:proofErr w:type="spellStart"/>
      <w:r>
        <w:t>Diaye</w:t>
      </w:r>
      <w:proofErr w:type="spellEnd"/>
      <w:r>
        <w:t>, Mireille Sabatier, Nathalie Vincent</w:t>
      </w:r>
    </w:p>
    <w:p w:rsidR="00DF16B0" w:rsidRDefault="00DF16B0" w:rsidP="003915AB">
      <w:pPr>
        <w:spacing w:after="0" w:line="240" w:lineRule="auto"/>
      </w:pPr>
    </w:p>
    <w:p w:rsidR="003915AB" w:rsidRPr="006A4AA1" w:rsidRDefault="00FB4E88" w:rsidP="003915AB">
      <w:pPr>
        <w:pStyle w:val="Titre2"/>
        <w:numPr>
          <w:ilvl w:val="0"/>
          <w:numId w:val="1"/>
        </w:numPr>
        <w:spacing w:after="240"/>
        <w:jc w:val="both"/>
        <w:rPr>
          <w:color w:val="auto"/>
        </w:rPr>
      </w:pPr>
      <w:r>
        <w:rPr>
          <w:color w:val="auto"/>
        </w:rPr>
        <w:t xml:space="preserve">Les </w:t>
      </w:r>
      <w:r w:rsidR="003915AB" w:rsidRPr="006A4AA1">
        <w:rPr>
          <w:color w:val="auto"/>
        </w:rPr>
        <w:t xml:space="preserve">élèves </w:t>
      </w:r>
      <w:r>
        <w:rPr>
          <w:color w:val="auto"/>
        </w:rPr>
        <w:t>ne poursuivant pas</w:t>
      </w:r>
      <w:r w:rsidR="003915AB" w:rsidRPr="006A4AA1">
        <w:rPr>
          <w:color w:val="auto"/>
        </w:rPr>
        <w:t xml:space="preserve"> les SES à l’issue de la première</w:t>
      </w:r>
      <w:bookmarkStart w:id="0" w:name="_GoBack"/>
      <w:bookmarkEnd w:id="0"/>
    </w:p>
    <w:p w:rsidR="003915AB" w:rsidRPr="006A4AA1" w:rsidRDefault="00FB4E88" w:rsidP="003915AB">
      <w:pPr>
        <w:spacing w:after="0"/>
        <w:jc w:val="both"/>
      </w:pPr>
      <w:r w:rsidRPr="00FB4E88">
        <w:rPr>
          <w:bCs/>
        </w:rPr>
        <w:t>Ils passeront</w:t>
      </w:r>
      <w:r w:rsidR="003915AB" w:rsidRPr="006A4AA1">
        <w:t xml:space="preserve"> à l’issue de la classe de première </w:t>
      </w:r>
      <w:r w:rsidR="00611D41" w:rsidRPr="006D22EE">
        <w:rPr>
          <w:b/>
        </w:rPr>
        <w:t>une</w:t>
      </w:r>
      <w:r w:rsidR="003915AB" w:rsidRPr="006D22EE">
        <w:rPr>
          <w:b/>
        </w:rPr>
        <w:t xml:space="preserve"> épreuve</w:t>
      </w:r>
      <w:r w:rsidRPr="006D22EE">
        <w:rPr>
          <w:b/>
        </w:rPr>
        <w:t> </w:t>
      </w:r>
      <w:r w:rsidR="00611D41" w:rsidRPr="006D22EE">
        <w:rPr>
          <w:b/>
        </w:rPr>
        <w:t>anticipée du baccalauréat</w:t>
      </w:r>
      <w:r w:rsidR="00611D41">
        <w:rPr>
          <w:b/>
        </w:rPr>
        <w:t> </w:t>
      </w:r>
      <w:r w:rsidR="00611D41" w:rsidRPr="00611D41">
        <w:t xml:space="preserve">intitulée </w:t>
      </w:r>
      <w:r w:rsidR="00611D41">
        <w:rPr>
          <w:b/>
        </w:rPr>
        <w:t xml:space="preserve">épreuve </w:t>
      </w:r>
      <w:r w:rsidR="003915AB" w:rsidRPr="006A4AA1">
        <w:rPr>
          <w:b/>
          <w:bCs/>
        </w:rPr>
        <w:t>commune de contrôle continu (E3C</w:t>
      </w:r>
      <w:r>
        <w:rPr>
          <w:b/>
          <w:bCs/>
        </w:rPr>
        <w:t xml:space="preserve">). </w:t>
      </w:r>
      <w:r w:rsidRPr="00FB4E88">
        <w:rPr>
          <w:bCs/>
        </w:rPr>
        <w:t>Celle-ci</w:t>
      </w:r>
      <w:r>
        <w:t xml:space="preserve"> sera la</w:t>
      </w:r>
      <w:r w:rsidR="003915AB" w:rsidRPr="006A4AA1">
        <w:t xml:space="preserve"> même pour tous les élèves de l’établissement</w:t>
      </w:r>
      <w:r>
        <w:t xml:space="preserve"> qui sont dans ce cas</w:t>
      </w:r>
      <w:r w:rsidR="003915AB" w:rsidRPr="006A4AA1">
        <w:t xml:space="preserve">. Elle se déroulera </w:t>
      </w:r>
      <w:r w:rsidR="00611D41">
        <w:t xml:space="preserve">dans votre établissement </w:t>
      </w:r>
      <w:r>
        <w:t>au mois de mai</w:t>
      </w:r>
      <w:r w:rsidR="003915AB" w:rsidRPr="006A4AA1">
        <w:t xml:space="preserve">. La note comptera pour </w:t>
      </w:r>
      <w:r w:rsidR="003915AB" w:rsidRPr="006A4AA1">
        <w:rPr>
          <w:b/>
          <w:bCs/>
        </w:rPr>
        <w:t>5%</w:t>
      </w:r>
      <w:r w:rsidR="003915AB" w:rsidRPr="006A4AA1">
        <w:t xml:space="preserve"> dans la </w:t>
      </w:r>
      <w:r w:rsidR="00843A12">
        <w:t xml:space="preserve">note finale </w:t>
      </w:r>
      <w:r w:rsidR="003915AB" w:rsidRPr="006A4AA1">
        <w:t xml:space="preserve">du baccalauréat. </w:t>
      </w:r>
      <w:r w:rsidR="00611D41">
        <w:t>L’épreuve sera corrigée</w:t>
      </w:r>
      <w:r>
        <w:t xml:space="preserve"> selon les modalités de l’examen national</w:t>
      </w:r>
      <w:r w:rsidR="00611D41">
        <w:t xml:space="preserve"> (</w:t>
      </w:r>
      <w:r w:rsidR="00486FE0">
        <w:t xml:space="preserve">notamment </w:t>
      </w:r>
      <w:r w:rsidR="00611D41">
        <w:t>anonymat</w:t>
      </w:r>
      <w:r w:rsidR="00486FE0">
        <w:t xml:space="preserve"> des copies </w:t>
      </w:r>
      <w:r w:rsidR="00611D41">
        <w:t>…)</w:t>
      </w:r>
      <w:r>
        <w:t xml:space="preserve">. </w:t>
      </w:r>
    </w:p>
    <w:p w:rsidR="003915AB" w:rsidRPr="006A4AA1" w:rsidRDefault="003915AB" w:rsidP="003915AB">
      <w:pPr>
        <w:spacing w:after="0" w:line="240" w:lineRule="auto"/>
        <w:jc w:val="both"/>
      </w:pPr>
    </w:p>
    <w:p w:rsidR="003915AB" w:rsidRPr="006A4AA1" w:rsidRDefault="003915AB" w:rsidP="003915AB">
      <w:pPr>
        <w:pStyle w:val="Titre2"/>
        <w:numPr>
          <w:ilvl w:val="0"/>
          <w:numId w:val="1"/>
        </w:numPr>
        <w:spacing w:after="240"/>
        <w:rPr>
          <w:color w:val="auto"/>
        </w:rPr>
      </w:pPr>
      <w:r w:rsidRPr="006A4AA1">
        <w:rPr>
          <w:color w:val="auto"/>
        </w:rPr>
        <w:t>Présentation de l’épreuve commune de contrôle continu (E3C)</w:t>
      </w:r>
    </w:p>
    <w:p w:rsidR="003915AB" w:rsidRPr="006A4AA1" w:rsidRDefault="003915AB" w:rsidP="003915AB">
      <w:pPr>
        <w:jc w:val="both"/>
      </w:pPr>
      <w:r w:rsidRPr="006A4AA1">
        <w:t xml:space="preserve">L’épreuve commune de contrôle continue est une épreuve écrite qui dure </w:t>
      </w:r>
      <w:r w:rsidRPr="006A4AA1">
        <w:rPr>
          <w:b/>
          <w:bCs/>
        </w:rPr>
        <w:t>deux heures</w:t>
      </w:r>
      <w:r w:rsidRPr="006A4AA1">
        <w:t xml:space="preserve"> et comporte </w:t>
      </w:r>
      <w:r w:rsidRPr="006A4AA1">
        <w:rPr>
          <w:b/>
          <w:bCs/>
        </w:rPr>
        <w:t>UN seul</w:t>
      </w:r>
      <w:r w:rsidRPr="006A4AA1">
        <w:t xml:space="preserve"> sujet.  Ce sujet est issu d’une </w:t>
      </w:r>
      <w:r w:rsidRPr="006A4AA1">
        <w:rPr>
          <w:b/>
          <w:bCs/>
        </w:rPr>
        <w:t>banque</w:t>
      </w:r>
      <w:r w:rsidR="00486FE0">
        <w:rPr>
          <w:b/>
          <w:bCs/>
        </w:rPr>
        <w:t xml:space="preserve"> nationale</w:t>
      </w:r>
      <w:r w:rsidRPr="006A4AA1">
        <w:rPr>
          <w:b/>
          <w:bCs/>
        </w:rPr>
        <w:t xml:space="preserve"> de sujets</w:t>
      </w:r>
      <w:r w:rsidRPr="006A4AA1">
        <w:t xml:space="preserve">. </w:t>
      </w:r>
      <w:r w:rsidR="00123858">
        <w:t>La calculatrice n’est pas autorisée.</w:t>
      </w:r>
    </w:p>
    <w:p w:rsidR="003915AB" w:rsidRPr="006A4AA1" w:rsidRDefault="003915AB" w:rsidP="003915AB">
      <w:pPr>
        <w:jc w:val="both"/>
        <w:rPr>
          <w:b/>
          <w:bCs/>
          <w:u w:val="single"/>
        </w:rPr>
      </w:pPr>
      <w:r w:rsidRPr="006A4AA1">
        <w:rPr>
          <w:b/>
          <w:bCs/>
          <w:u w:val="single"/>
        </w:rPr>
        <w:t xml:space="preserve">Les objectifs de cette épreuve </w:t>
      </w:r>
    </w:p>
    <w:p w:rsidR="003915AB" w:rsidRPr="006A4AA1" w:rsidRDefault="003915AB" w:rsidP="003915AB">
      <w:pPr>
        <w:jc w:val="both"/>
      </w:pPr>
      <w:r w:rsidRPr="006A4AA1">
        <w:t>« </w:t>
      </w:r>
      <w:r w:rsidRPr="006A4AA1">
        <w:rPr>
          <w:i/>
          <w:iCs/>
        </w:rPr>
        <w:t>L’épreuve porte sur les concepts et contenus, capacités et compétences figurant dans l’ensemble du programme de spécialité « Sciences économiques et sociales » de la classe de première.</w:t>
      </w:r>
      <w:r w:rsidRPr="006A4AA1">
        <w:t xml:space="preserve"> » </w:t>
      </w:r>
      <w:r w:rsidRPr="006A4AA1">
        <w:rPr>
          <w:rStyle w:val="Appelnotedebasdep"/>
        </w:rPr>
        <w:footnoteReference w:id="1"/>
      </w:r>
    </w:p>
    <w:p w:rsidR="003915AB" w:rsidRPr="006A4AA1" w:rsidRDefault="003915AB" w:rsidP="003915AB">
      <w:pPr>
        <w:spacing w:after="0"/>
        <w:jc w:val="both"/>
      </w:pPr>
      <w:r w:rsidRPr="006A4AA1">
        <w:t>Ainsi, les objectifs de cette épreuve sont d’évaluer les élèves sur :</w:t>
      </w:r>
    </w:p>
    <w:p w:rsidR="003915AB" w:rsidRPr="006A4AA1" w:rsidRDefault="003915AB" w:rsidP="003915AB">
      <w:pPr>
        <w:pStyle w:val="Paragraphedeliste"/>
        <w:numPr>
          <w:ilvl w:val="0"/>
          <w:numId w:val="3"/>
        </w:numPr>
        <w:jc w:val="both"/>
      </w:pPr>
      <w:r w:rsidRPr="006A4AA1">
        <w:t xml:space="preserve">Leur maîtrise des </w:t>
      </w:r>
      <w:r w:rsidR="00486FE0">
        <w:t>connaissances</w:t>
      </w:r>
      <w:r w:rsidRPr="006A4AA1">
        <w:t xml:space="preserve"> et des mécanismes figurant dans le programme de première. </w:t>
      </w:r>
    </w:p>
    <w:p w:rsidR="003915AB" w:rsidRPr="006A4AA1" w:rsidRDefault="003915AB" w:rsidP="003915AB">
      <w:pPr>
        <w:pStyle w:val="Paragraphedeliste"/>
        <w:numPr>
          <w:ilvl w:val="0"/>
          <w:numId w:val="3"/>
        </w:numPr>
        <w:jc w:val="both"/>
        <w:rPr>
          <w:b/>
          <w:bCs/>
          <w:u w:val="single"/>
        </w:rPr>
      </w:pPr>
      <w:r w:rsidRPr="006A4AA1">
        <w:t xml:space="preserve">Leurs capacités à analyser des documents et à en </w:t>
      </w:r>
      <w:r w:rsidR="00486FE0">
        <w:t xml:space="preserve">extraire </w:t>
      </w:r>
      <w:r w:rsidRPr="006A4AA1">
        <w:t>des informations pertinentes en ayant recours le cas échéant à des résolutions graphiques pour répondre à une question.</w:t>
      </w:r>
    </w:p>
    <w:p w:rsidR="003915AB" w:rsidRPr="006A4AA1" w:rsidRDefault="003915AB" w:rsidP="003915AB">
      <w:pPr>
        <w:jc w:val="both"/>
        <w:rPr>
          <w:b/>
          <w:bCs/>
          <w:u w:val="single"/>
        </w:rPr>
      </w:pPr>
      <w:r w:rsidRPr="006A4AA1">
        <w:rPr>
          <w:b/>
          <w:bCs/>
          <w:u w:val="single"/>
        </w:rPr>
        <w:t>Structure de l’épreuve et notation</w:t>
      </w:r>
    </w:p>
    <w:p w:rsidR="00843A12" w:rsidRPr="006A4AA1" w:rsidRDefault="003915AB" w:rsidP="00843A12">
      <w:pPr>
        <w:jc w:val="both"/>
      </w:pPr>
      <w:r w:rsidRPr="006A4AA1">
        <w:t xml:space="preserve">Cette épreuve comporte </w:t>
      </w:r>
      <w:r w:rsidRPr="006A4AA1">
        <w:rPr>
          <w:b/>
          <w:bCs/>
        </w:rPr>
        <w:t>deux parties</w:t>
      </w:r>
      <w:r w:rsidRPr="006A4AA1">
        <w:t xml:space="preserve"> </w:t>
      </w:r>
      <w:r w:rsidR="00A21064">
        <w:t>chacune notée</w:t>
      </w:r>
      <w:r w:rsidRPr="006A4AA1">
        <w:t xml:space="preserve"> sur 10 points. </w:t>
      </w:r>
      <w:r w:rsidR="00843A12" w:rsidRPr="006A4AA1">
        <w:t xml:space="preserve">Chaque sujet est réalisé de façon à couvrir </w:t>
      </w:r>
      <w:r w:rsidR="00843A12" w:rsidRPr="006A4AA1">
        <w:rPr>
          <w:b/>
          <w:bCs/>
        </w:rPr>
        <w:t>plusieurs dimensions du programme</w:t>
      </w:r>
      <w:r w:rsidR="00843A12" w:rsidRPr="006A4AA1">
        <w:t xml:space="preserve">.  Ainsi les </w:t>
      </w:r>
      <w:r w:rsidR="00843A12" w:rsidRPr="006A4AA1">
        <w:rPr>
          <w:b/>
          <w:bCs/>
        </w:rPr>
        <w:t>deux parties de l’épreuve portent sur des champs différents du programme</w:t>
      </w:r>
      <w:r w:rsidR="00843A12" w:rsidRPr="006A4AA1">
        <w:t> : science économique, sociologie et science politique, regards croisés.</w:t>
      </w:r>
    </w:p>
    <w:p w:rsidR="003915AB" w:rsidRPr="006A4AA1" w:rsidRDefault="003915AB" w:rsidP="003915AB">
      <w:pPr>
        <w:jc w:val="both"/>
      </w:pPr>
      <w:r w:rsidRPr="006A4AA1">
        <w:t>La première partie s’intitule : </w:t>
      </w:r>
    </w:p>
    <w:p w:rsidR="003915AB" w:rsidRDefault="003915AB" w:rsidP="003915AB">
      <w:pPr>
        <w:pStyle w:val="Paragraphedeliste"/>
        <w:numPr>
          <w:ilvl w:val="0"/>
          <w:numId w:val="3"/>
        </w:numPr>
        <w:jc w:val="both"/>
      </w:pPr>
      <w:r w:rsidRPr="006A4AA1">
        <w:t>« </w:t>
      </w:r>
      <w:r w:rsidRPr="006A4AA1">
        <w:rPr>
          <w:b/>
          <w:bCs/>
        </w:rPr>
        <w:t>Mobilisation des connaissances et traitement de l’information</w:t>
      </w:r>
      <w:r w:rsidRPr="006A4AA1">
        <w:t> »</w:t>
      </w:r>
      <w:r w:rsidR="00A21064">
        <w:t xml:space="preserve"> (E3C1)</w:t>
      </w:r>
    </w:p>
    <w:p w:rsidR="00A21064" w:rsidRPr="006A4AA1" w:rsidRDefault="00A21064" w:rsidP="00A21064">
      <w:pPr>
        <w:pStyle w:val="Paragraphedeliste"/>
        <w:jc w:val="both"/>
      </w:pPr>
      <w:r>
        <w:rPr>
          <w:noProof/>
          <w:lang w:eastAsia="fr-FR"/>
        </w:rPr>
        <w:drawing>
          <wp:inline distT="0" distB="0" distL="0" distR="0" wp14:anchorId="223503A6" wp14:editId="3DCC5AA6">
            <wp:extent cx="5760720" cy="5524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064" w:rsidRDefault="00A21064" w:rsidP="00A21064">
      <w:pPr>
        <w:ind w:left="708"/>
        <w:jc w:val="both"/>
      </w:pPr>
      <w:r>
        <w:rPr>
          <w:noProof/>
          <w:lang w:eastAsia="fr-FR"/>
        </w:rPr>
        <w:drawing>
          <wp:inline distT="0" distB="0" distL="0" distR="0" wp14:anchorId="616F1847" wp14:editId="30894C6D">
            <wp:extent cx="5760720" cy="15367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5AB" w:rsidRPr="006A4AA1" w:rsidRDefault="003915AB" w:rsidP="003915AB">
      <w:pPr>
        <w:jc w:val="both"/>
      </w:pPr>
      <w:r w:rsidRPr="006A4AA1">
        <w:t>Et la seconde s’intitule :</w:t>
      </w:r>
    </w:p>
    <w:p w:rsidR="003915AB" w:rsidRPr="00A21064" w:rsidRDefault="003915AB" w:rsidP="003915AB">
      <w:pPr>
        <w:pStyle w:val="Paragraphedeliste"/>
        <w:numPr>
          <w:ilvl w:val="0"/>
          <w:numId w:val="3"/>
        </w:numPr>
        <w:jc w:val="both"/>
        <w:rPr>
          <w:b/>
          <w:bCs/>
        </w:rPr>
      </w:pPr>
      <w:r w:rsidRPr="006A4AA1">
        <w:rPr>
          <w:b/>
          <w:bCs/>
        </w:rPr>
        <w:t>« Raisonnement appuyé sur un dossier documentaire »</w:t>
      </w:r>
      <w:r w:rsidR="00A21064">
        <w:rPr>
          <w:b/>
          <w:bCs/>
        </w:rPr>
        <w:t xml:space="preserve"> </w:t>
      </w:r>
      <w:r w:rsidR="00A21064" w:rsidRPr="00A21064">
        <w:rPr>
          <w:bCs/>
        </w:rPr>
        <w:t>(E3C2)</w:t>
      </w:r>
    </w:p>
    <w:p w:rsidR="00A21064" w:rsidRPr="006A4AA1" w:rsidRDefault="00A21064" w:rsidP="00A21064">
      <w:pPr>
        <w:pStyle w:val="Paragraphedeliste"/>
        <w:jc w:val="both"/>
        <w:rPr>
          <w:b/>
          <w:bCs/>
        </w:rPr>
      </w:pPr>
      <w:r>
        <w:rPr>
          <w:noProof/>
          <w:lang w:eastAsia="fr-FR"/>
        </w:rPr>
        <w:drawing>
          <wp:inline distT="0" distB="0" distL="0" distR="0" wp14:anchorId="45B9265E" wp14:editId="43DA6060">
            <wp:extent cx="5760720" cy="4254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064" w:rsidRPr="00843A12" w:rsidRDefault="00A21064" w:rsidP="00843A12">
      <w:pPr>
        <w:ind w:left="708"/>
        <w:jc w:val="both"/>
      </w:pPr>
      <w:r>
        <w:rPr>
          <w:noProof/>
          <w:lang w:eastAsia="fr-FR"/>
        </w:rPr>
        <w:drawing>
          <wp:inline distT="0" distB="0" distL="0" distR="0" wp14:anchorId="5ED3D5E9" wp14:editId="4096EA2D">
            <wp:extent cx="5760720" cy="15367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</w:rPr>
        <w:br w:type="page"/>
      </w:r>
    </w:p>
    <w:p w:rsidR="003915AB" w:rsidRPr="006A4AA1" w:rsidRDefault="003915AB" w:rsidP="003915AB">
      <w:pPr>
        <w:pStyle w:val="Titre3"/>
        <w:rPr>
          <w:rFonts w:asciiTheme="minorHAnsi" w:hAnsiTheme="minorHAnsi" w:cstheme="minorHAnsi"/>
          <w:b/>
          <w:bCs/>
          <w:color w:val="auto"/>
        </w:rPr>
      </w:pPr>
      <w:r w:rsidRPr="006A4AA1">
        <w:rPr>
          <w:rFonts w:asciiTheme="minorHAnsi" w:hAnsiTheme="minorHAnsi" w:cstheme="minorHAnsi"/>
          <w:b/>
          <w:bCs/>
          <w:color w:val="auto"/>
        </w:rPr>
        <w:lastRenderedPageBreak/>
        <w:t>Première partie : « Mobilisation des connaissances et traitement de l’information »</w:t>
      </w:r>
    </w:p>
    <w:p w:rsidR="00843A12" w:rsidRDefault="00843A12" w:rsidP="003915AB">
      <w:pPr>
        <w:jc w:val="both"/>
        <w:rPr>
          <w:u w:val="single"/>
        </w:rPr>
      </w:pPr>
    </w:p>
    <w:p w:rsidR="006D22EE" w:rsidRPr="00FB4777" w:rsidRDefault="003915AB" w:rsidP="00FB4777">
      <w:pPr>
        <w:jc w:val="both"/>
        <w:rPr>
          <w:u w:val="single"/>
        </w:rPr>
      </w:pPr>
      <w:r w:rsidRPr="006A4AA1">
        <w:t>Cette partie « </w:t>
      </w:r>
      <w:r w:rsidRPr="006A4AA1">
        <w:rPr>
          <w:i/>
          <w:iCs/>
        </w:rPr>
        <w:t xml:space="preserve">comporte </w:t>
      </w:r>
      <w:r w:rsidRPr="006A4AA1">
        <w:rPr>
          <w:b/>
          <w:bCs/>
          <w:i/>
          <w:iCs/>
        </w:rPr>
        <w:t>soit un exercice</w:t>
      </w:r>
      <w:r w:rsidRPr="006A4AA1">
        <w:rPr>
          <w:i/>
          <w:iCs/>
        </w:rPr>
        <w:t xml:space="preserve"> conduisant à une résolution graphique (sans formalisation mathématique), </w:t>
      </w:r>
      <w:r w:rsidRPr="006A4AA1">
        <w:rPr>
          <w:b/>
          <w:bCs/>
          <w:i/>
          <w:iCs/>
        </w:rPr>
        <w:t>soit une étude d’un document de nature statistique</w:t>
      </w:r>
      <w:r w:rsidRPr="006A4AA1">
        <w:rPr>
          <w:i/>
          <w:iCs/>
        </w:rPr>
        <w:t xml:space="preserve"> comportant une ou plusieurs questions (tableau, graphique, carte, radar</w:t>
      </w:r>
      <w:r w:rsidRPr="006A4AA1">
        <w:rPr>
          <w:rStyle w:val="Appelnotedebasdep"/>
          <w:i/>
          <w:iCs/>
        </w:rPr>
        <w:footnoteReference w:id="2"/>
      </w:r>
      <w:r w:rsidRPr="006A4AA1">
        <w:rPr>
          <w:i/>
          <w:iCs/>
        </w:rPr>
        <w:t>, etc.) de 120 données chiffrées au maximum</w:t>
      </w:r>
      <w:r w:rsidRPr="006A4AA1">
        <w:t> »</w:t>
      </w:r>
      <w:r w:rsidRPr="006A4AA1">
        <w:rPr>
          <w:rStyle w:val="Appelnotedebasdep"/>
        </w:rPr>
        <w:footnoteReference w:id="3"/>
      </w:r>
      <w:r w:rsidRPr="006A4AA1">
        <w:t>.</w:t>
      </w:r>
    </w:p>
    <w:p w:rsidR="003915AB" w:rsidRPr="006A4AA1" w:rsidRDefault="003915AB" w:rsidP="003915AB">
      <w:pPr>
        <w:spacing w:after="0"/>
        <w:jc w:val="both"/>
      </w:pPr>
      <w:r w:rsidRPr="006A4AA1">
        <w:t xml:space="preserve">La </w:t>
      </w:r>
      <w:r w:rsidRPr="006A4AA1">
        <w:rPr>
          <w:b/>
          <w:bCs/>
        </w:rPr>
        <w:t>première question</w:t>
      </w:r>
      <w:r w:rsidR="00123858">
        <w:rPr>
          <w:b/>
          <w:bCs/>
        </w:rPr>
        <w:t xml:space="preserve"> </w:t>
      </w:r>
      <w:r w:rsidRPr="006A4AA1">
        <w:t xml:space="preserve">a pour objectif de </w:t>
      </w:r>
      <w:r w:rsidRPr="006A4AA1">
        <w:rPr>
          <w:b/>
          <w:bCs/>
        </w:rPr>
        <w:t xml:space="preserve">d’évaluer la maîtrise des </w:t>
      </w:r>
      <w:r w:rsidR="00A21064">
        <w:rPr>
          <w:b/>
          <w:bCs/>
        </w:rPr>
        <w:t>connaissances</w:t>
      </w:r>
      <w:r w:rsidRPr="006A4AA1">
        <w:rPr>
          <w:b/>
          <w:bCs/>
        </w:rPr>
        <w:t xml:space="preserve"> et mécanismes présents dans le programme </w:t>
      </w:r>
      <w:r w:rsidRPr="006A4AA1">
        <w:t xml:space="preserve">en lien avec le document ou l’exercice proposé. </w:t>
      </w:r>
    </w:p>
    <w:p w:rsidR="00D1484F" w:rsidRDefault="003915AB" w:rsidP="003915AB">
      <w:pPr>
        <w:spacing w:after="0"/>
        <w:jc w:val="both"/>
      </w:pPr>
      <w:r w:rsidRPr="006A4AA1">
        <w:t xml:space="preserve">Les </w:t>
      </w:r>
      <w:r w:rsidRPr="006A4AA1">
        <w:rPr>
          <w:b/>
          <w:bCs/>
        </w:rPr>
        <w:t>deux questions suivantes</w:t>
      </w:r>
      <w:r w:rsidRPr="006A4AA1">
        <w:t xml:space="preserve"> ont pour objectif d’évaluer la capacité des élèves à </w:t>
      </w:r>
      <w:r w:rsidRPr="006A4AA1">
        <w:rPr>
          <w:b/>
          <w:bCs/>
        </w:rPr>
        <w:t xml:space="preserve">analyser un document et à en </w:t>
      </w:r>
      <w:r w:rsidR="00123858">
        <w:rPr>
          <w:b/>
          <w:bCs/>
        </w:rPr>
        <w:t xml:space="preserve">extraire </w:t>
      </w:r>
      <w:r w:rsidRPr="006A4AA1">
        <w:rPr>
          <w:b/>
          <w:bCs/>
        </w:rPr>
        <w:t>des informations pertinentes</w:t>
      </w:r>
      <w:r w:rsidRPr="006A4AA1">
        <w:t xml:space="preserve">, </w:t>
      </w:r>
      <w:bookmarkStart w:id="1" w:name="_Hlk18941334"/>
      <w:r w:rsidRPr="006A4AA1">
        <w:t xml:space="preserve">en ayant recours le cas échéant à des </w:t>
      </w:r>
      <w:r w:rsidRPr="00123858">
        <w:rPr>
          <w:bCs/>
        </w:rPr>
        <w:t>résolutions graphiques</w:t>
      </w:r>
      <w:r w:rsidRPr="00123858">
        <w:t>.</w:t>
      </w:r>
      <w:r w:rsidRPr="006A4AA1">
        <w:t xml:space="preserve"> </w:t>
      </w:r>
    </w:p>
    <w:p w:rsidR="00FB4777" w:rsidRDefault="00FB4777" w:rsidP="003915AB">
      <w:pPr>
        <w:spacing w:after="0"/>
        <w:jc w:val="both"/>
      </w:pPr>
    </w:p>
    <w:p w:rsidR="00FB4777" w:rsidRPr="006A4AA1" w:rsidRDefault="00FB4777" w:rsidP="00FB4777">
      <w:pPr>
        <w:spacing w:after="0"/>
        <w:jc w:val="both"/>
      </w:pPr>
      <w:r>
        <w:t>Il est conseillé de consacrer à cette première partie entre 30 et 45 minutes. La réponse attendue est de l’ordre d’une page. Chaque réponse attendue n’a pas de longueur strictement définie.</w:t>
      </w:r>
    </w:p>
    <w:p w:rsidR="00123858" w:rsidRPr="006A4AA1" w:rsidRDefault="00123858" w:rsidP="003915AB">
      <w:pPr>
        <w:spacing w:after="0"/>
        <w:jc w:val="both"/>
      </w:pPr>
    </w:p>
    <w:bookmarkEnd w:id="1"/>
    <w:p w:rsidR="00843A12" w:rsidRPr="006D22EE" w:rsidRDefault="003915AB" w:rsidP="003915AB">
      <w:pPr>
        <w:jc w:val="both"/>
      </w:pPr>
      <w:r w:rsidRPr="006A4AA1">
        <w:t>Le barème associé à chaque question sera précisé sur le sujet</w:t>
      </w:r>
      <w:r w:rsidR="00123858">
        <w:t xml:space="preserve"> d’examen</w:t>
      </w:r>
      <w:r w:rsidRPr="006A4AA1">
        <w:t>.</w:t>
      </w:r>
      <w:r w:rsidR="00804F6B">
        <w:t xml:space="preserve"> La première question est toujours </w:t>
      </w:r>
      <w:r w:rsidR="00804F6B">
        <w:rPr>
          <w:b/>
          <w:bCs/>
        </w:rPr>
        <w:t>sur 4 points</w:t>
      </w:r>
      <w:r w:rsidRPr="006A4AA1">
        <w:t xml:space="preserve"> </w:t>
      </w:r>
      <w:r w:rsidR="00804F6B">
        <w:t xml:space="preserve">et </w:t>
      </w:r>
      <w:r w:rsidR="00804F6B" w:rsidRPr="003C1E61">
        <w:rPr>
          <w:b/>
        </w:rPr>
        <w:t>les 6 points restants</w:t>
      </w:r>
      <w:r w:rsidR="00804F6B">
        <w:t xml:space="preserve"> sont répartis entre les deux questions suivantes.</w:t>
      </w:r>
    </w:p>
    <w:p w:rsidR="003915AB" w:rsidRPr="006A4AA1" w:rsidRDefault="003915AB" w:rsidP="003915AB">
      <w:pPr>
        <w:pStyle w:val="Titre3"/>
        <w:rPr>
          <w:rFonts w:asciiTheme="minorHAnsi" w:hAnsiTheme="minorHAnsi" w:cstheme="minorHAnsi"/>
          <w:b/>
          <w:bCs/>
          <w:color w:val="auto"/>
        </w:rPr>
      </w:pPr>
      <w:r w:rsidRPr="006A4AA1">
        <w:rPr>
          <w:rFonts w:asciiTheme="minorHAnsi" w:hAnsiTheme="minorHAnsi" w:cstheme="minorHAnsi"/>
          <w:b/>
          <w:bCs/>
          <w:color w:val="auto"/>
        </w:rPr>
        <w:t xml:space="preserve">Deuxième partie : « Raisonnement appuyé sur un dossier documentaire » </w:t>
      </w:r>
    </w:p>
    <w:p w:rsidR="003915AB" w:rsidRPr="006A4AA1" w:rsidRDefault="003915AB" w:rsidP="003915AB">
      <w:pPr>
        <w:spacing w:after="0"/>
        <w:jc w:val="both"/>
      </w:pPr>
    </w:p>
    <w:p w:rsidR="00843A12" w:rsidRDefault="003915AB" w:rsidP="00843A12">
      <w:pPr>
        <w:spacing w:after="0"/>
        <w:jc w:val="both"/>
      </w:pPr>
      <w:r w:rsidRPr="006A4AA1">
        <w:t>La seconde partie de l’épreuve commune de contrôle</w:t>
      </w:r>
      <w:r w:rsidR="00CF2AA5">
        <w:t xml:space="preserve"> </w:t>
      </w:r>
      <w:r w:rsidRPr="006A4AA1">
        <w:t xml:space="preserve">se compose d’un dossier </w:t>
      </w:r>
      <w:r w:rsidR="006D22EE">
        <w:t>comportant</w:t>
      </w:r>
      <w:r w:rsidRPr="006A4AA1">
        <w:t xml:space="preserve"> </w:t>
      </w:r>
      <w:r w:rsidRPr="006A4AA1">
        <w:rPr>
          <w:b/>
          <w:bCs/>
        </w:rPr>
        <w:t>deux documents de nature différente</w:t>
      </w:r>
      <w:r w:rsidRPr="006A4AA1">
        <w:t xml:space="preserve"> : un </w:t>
      </w:r>
      <w:r w:rsidRPr="006A4AA1">
        <w:rPr>
          <w:b/>
          <w:bCs/>
        </w:rPr>
        <w:t xml:space="preserve">texte </w:t>
      </w:r>
      <w:r w:rsidRPr="006A4AA1">
        <w:t xml:space="preserve">et </w:t>
      </w:r>
      <w:r w:rsidR="006D22EE">
        <w:t xml:space="preserve">un </w:t>
      </w:r>
      <w:r w:rsidRPr="006D22EE">
        <w:rPr>
          <w:b/>
        </w:rPr>
        <w:t>tableau</w:t>
      </w:r>
      <w:r w:rsidRPr="006A4AA1">
        <w:t xml:space="preserve"> st</w:t>
      </w:r>
      <w:r w:rsidR="006D22EE">
        <w:t>atistique ou</w:t>
      </w:r>
      <w:r w:rsidR="00F26900">
        <w:t xml:space="preserve"> </w:t>
      </w:r>
      <w:r w:rsidR="00F26900" w:rsidRPr="00F26900">
        <w:rPr>
          <w:b/>
        </w:rPr>
        <w:t>graphique</w:t>
      </w:r>
      <w:r w:rsidRPr="006A4AA1">
        <w:t>.</w:t>
      </w:r>
      <w:r w:rsidR="00843A12">
        <w:t xml:space="preserve"> </w:t>
      </w:r>
      <w:r w:rsidR="00F26900">
        <w:t xml:space="preserve">La réponse à la </w:t>
      </w:r>
      <w:r w:rsidRPr="006A4AA1">
        <w:t xml:space="preserve">question </w:t>
      </w:r>
      <w:r w:rsidR="00F26900">
        <w:t>nécessite de</w:t>
      </w:r>
      <w:r w:rsidRPr="006A4AA1">
        <w:t xml:space="preserve"> construire un </w:t>
      </w:r>
      <w:r w:rsidRPr="006A4AA1">
        <w:rPr>
          <w:b/>
          <w:bCs/>
        </w:rPr>
        <w:t xml:space="preserve">raisonnement </w:t>
      </w:r>
      <w:r w:rsidRPr="006A4AA1">
        <w:t xml:space="preserve">en </w:t>
      </w:r>
      <w:r w:rsidRPr="006A4AA1">
        <w:rPr>
          <w:b/>
          <w:bCs/>
        </w:rPr>
        <w:t>exploitant les documents</w:t>
      </w:r>
      <w:r w:rsidR="003C1E61">
        <w:t xml:space="preserve"> du dossier et</w:t>
      </w:r>
      <w:r w:rsidRPr="006A4AA1">
        <w:t xml:space="preserve"> en </w:t>
      </w:r>
      <w:r w:rsidRPr="006A4AA1">
        <w:rPr>
          <w:b/>
          <w:bCs/>
        </w:rPr>
        <w:t>mobilisant vos connaissances</w:t>
      </w:r>
      <w:r w:rsidRPr="006A4AA1">
        <w:t>.</w:t>
      </w:r>
      <w:r w:rsidR="00676AD4">
        <w:t xml:space="preserve"> </w:t>
      </w:r>
    </w:p>
    <w:p w:rsidR="00FB4777" w:rsidRDefault="00FB4777" w:rsidP="00843A12">
      <w:pPr>
        <w:spacing w:after="0"/>
        <w:jc w:val="both"/>
      </w:pPr>
    </w:p>
    <w:p w:rsidR="00B70FC2" w:rsidRDefault="00676AD4" w:rsidP="00F26900">
      <w:pPr>
        <w:jc w:val="both"/>
      </w:pPr>
      <w:r>
        <w:t xml:space="preserve">Il est conseillé de consacrer </w:t>
      </w:r>
      <w:r w:rsidR="00785D3C">
        <w:t xml:space="preserve">à cette partie entre </w:t>
      </w:r>
      <w:r>
        <w:t>1h15</w:t>
      </w:r>
      <w:r w:rsidR="00785D3C">
        <w:t xml:space="preserve"> et</w:t>
      </w:r>
      <w:r>
        <w:t xml:space="preserve"> 1h30. </w:t>
      </w:r>
      <w:r w:rsidR="00B70FC2">
        <w:t>La réponse</w:t>
      </w:r>
      <w:r w:rsidR="00776370">
        <w:t>,</w:t>
      </w:r>
      <w:r w:rsidR="00B70FC2">
        <w:t xml:space="preserve"> de l’ordre d’une page</w:t>
      </w:r>
      <w:r w:rsidR="00776370">
        <w:t>,</w:t>
      </w:r>
      <w:r w:rsidR="00B70FC2">
        <w:t xml:space="preserve"> devra comporter </w:t>
      </w:r>
      <w:r w:rsidR="00776370">
        <w:t>une phrase d’introduction</w:t>
      </w:r>
      <w:r w:rsidR="00B70FC2">
        <w:t xml:space="preserve"> et éventuellement </w:t>
      </w:r>
      <w:r w:rsidR="00776370">
        <w:t>une phrase de conclusion</w:t>
      </w:r>
      <w:r w:rsidR="00B70FC2">
        <w:t xml:space="preserve">. Le raisonnement doit être structuré en une suite de paragraphes argumentés et organisé de façon logique. </w:t>
      </w:r>
    </w:p>
    <w:p w:rsidR="00FB4777" w:rsidRDefault="00FB4777" w:rsidP="00FB4777">
      <w:pPr>
        <w:spacing w:after="0"/>
        <w:jc w:val="both"/>
      </w:pPr>
      <w:r>
        <w:t>Elle est notée sur 10 points.</w:t>
      </w:r>
    </w:p>
    <w:p w:rsidR="00FB4777" w:rsidRPr="00F26900" w:rsidRDefault="00FB4777" w:rsidP="00F26900">
      <w:pPr>
        <w:jc w:val="both"/>
      </w:pPr>
    </w:p>
    <w:p w:rsidR="003915AB" w:rsidRPr="003B3180" w:rsidRDefault="007941E0" w:rsidP="003B318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3915AB" w:rsidRPr="006A4AA1">
        <w:rPr>
          <w:b/>
          <w:bCs/>
        </w:rPr>
        <w:lastRenderedPageBreak/>
        <w:t>Présentation générale de l’épreuve commune de contrôle continu (E3C)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3915AB" w:rsidRPr="006A4AA1" w:rsidTr="00986B5B">
        <w:tc>
          <w:tcPr>
            <w:tcW w:w="3256" w:type="dxa"/>
          </w:tcPr>
          <w:p w:rsidR="003B3180" w:rsidRDefault="003B3180" w:rsidP="0098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 est concerné</w:t>
            </w:r>
          </w:p>
          <w:p w:rsidR="003915AB" w:rsidRPr="006A4AA1" w:rsidRDefault="003915AB" w:rsidP="00986B5B">
            <w:pPr>
              <w:jc w:val="center"/>
              <w:rPr>
                <w:b/>
                <w:bCs/>
              </w:rPr>
            </w:pPr>
            <w:r w:rsidRPr="006A4AA1">
              <w:rPr>
                <w:b/>
                <w:bCs/>
              </w:rPr>
              <w:t>par l’E3C ?</w:t>
            </w:r>
          </w:p>
        </w:tc>
        <w:tc>
          <w:tcPr>
            <w:tcW w:w="6662" w:type="dxa"/>
          </w:tcPr>
          <w:p w:rsidR="003B3180" w:rsidRDefault="003915AB" w:rsidP="003B3180">
            <w:pPr>
              <w:jc w:val="center"/>
            </w:pPr>
            <w:r w:rsidRPr="00843A12">
              <w:rPr>
                <w:b/>
                <w:bCs/>
              </w:rPr>
              <w:t xml:space="preserve">Les élèves qui </w:t>
            </w:r>
            <w:r w:rsidR="003B3180" w:rsidRPr="00843A12">
              <w:rPr>
                <w:b/>
                <w:bCs/>
              </w:rPr>
              <w:t>ne poursuivent pas</w:t>
            </w:r>
            <w:r w:rsidRPr="006A4AA1">
              <w:t xml:space="preserve"> les SES</w:t>
            </w:r>
          </w:p>
          <w:p w:rsidR="003915AB" w:rsidRPr="006A4AA1" w:rsidRDefault="003915AB" w:rsidP="003B3180">
            <w:pPr>
              <w:jc w:val="center"/>
            </w:pPr>
            <w:r w:rsidRPr="006A4AA1">
              <w:t xml:space="preserve"> à l’issue de la classe de première</w:t>
            </w:r>
          </w:p>
        </w:tc>
      </w:tr>
      <w:tr w:rsidR="003915AB" w:rsidRPr="006A4AA1" w:rsidTr="00986B5B">
        <w:tc>
          <w:tcPr>
            <w:tcW w:w="3256" w:type="dxa"/>
          </w:tcPr>
          <w:p w:rsidR="003915AB" w:rsidRPr="006A4AA1" w:rsidRDefault="003915AB" w:rsidP="00986B5B">
            <w:pPr>
              <w:jc w:val="center"/>
              <w:rPr>
                <w:b/>
                <w:bCs/>
              </w:rPr>
            </w:pPr>
            <w:r w:rsidRPr="006A4AA1">
              <w:rPr>
                <w:b/>
                <w:bCs/>
              </w:rPr>
              <w:t>Date de passage de l’épreuve</w:t>
            </w:r>
          </w:p>
        </w:tc>
        <w:tc>
          <w:tcPr>
            <w:tcW w:w="6662" w:type="dxa"/>
          </w:tcPr>
          <w:p w:rsidR="003915AB" w:rsidRPr="006A4AA1" w:rsidRDefault="003B3180" w:rsidP="00986B5B">
            <w:pPr>
              <w:jc w:val="center"/>
            </w:pPr>
            <w:r>
              <w:rPr>
                <w:b/>
                <w:bCs/>
              </w:rPr>
              <w:t>Au mois de mai</w:t>
            </w:r>
            <w:r w:rsidR="003915AB" w:rsidRPr="006A4AA1">
              <w:t xml:space="preserve"> de la classe de première</w:t>
            </w:r>
          </w:p>
        </w:tc>
      </w:tr>
      <w:tr w:rsidR="003915AB" w:rsidRPr="006A4AA1" w:rsidTr="00986B5B">
        <w:tc>
          <w:tcPr>
            <w:tcW w:w="3256" w:type="dxa"/>
          </w:tcPr>
          <w:p w:rsidR="003915AB" w:rsidRPr="006A4AA1" w:rsidRDefault="00DB49A4" w:rsidP="0098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Conditions de l’épreuve</w:t>
            </w:r>
          </w:p>
        </w:tc>
        <w:tc>
          <w:tcPr>
            <w:tcW w:w="6662" w:type="dxa"/>
          </w:tcPr>
          <w:p w:rsidR="003915AB" w:rsidRPr="006A4AA1" w:rsidRDefault="00DB49A4" w:rsidP="00DB49A4">
            <w:pPr>
              <w:jc w:val="center"/>
            </w:pPr>
            <w:r>
              <w:t>Un SEUL sujet validé</w:t>
            </w:r>
            <w:r>
              <w:rPr>
                <w:b/>
                <w:bCs/>
              </w:rPr>
              <w:t xml:space="preserve"> </w:t>
            </w:r>
            <w:r w:rsidR="00B77047">
              <w:rPr>
                <w:b/>
                <w:bCs/>
              </w:rPr>
              <w:t>par le Min</w:t>
            </w:r>
            <w:r>
              <w:rPr>
                <w:b/>
                <w:bCs/>
              </w:rPr>
              <w:t>i</w:t>
            </w:r>
            <w:r w:rsidR="00B77047">
              <w:rPr>
                <w:b/>
                <w:bCs/>
              </w:rPr>
              <w:t>s</w:t>
            </w:r>
            <w:r>
              <w:rPr>
                <w:b/>
                <w:bCs/>
              </w:rPr>
              <w:t>tère.</w:t>
            </w:r>
            <w:r>
              <w:t xml:space="preserve"> L’épreuve sera corrigée selon les modalités de l’examen national </w:t>
            </w:r>
            <w:r w:rsidR="00843A12">
              <w:t xml:space="preserve">du baccalauréat </w:t>
            </w:r>
            <w:r>
              <w:t>(notamment anonymat des copies …). La calculatrice n’est pas autorisée.</w:t>
            </w:r>
          </w:p>
        </w:tc>
      </w:tr>
      <w:tr w:rsidR="003915AB" w:rsidRPr="006A4AA1" w:rsidTr="00986B5B">
        <w:tc>
          <w:tcPr>
            <w:tcW w:w="3256" w:type="dxa"/>
          </w:tcPr>
          <w:p w:rsidR="003915AB" w:rsidRPr="006A4AA1" w:rsidRDefault="003915AB" w:rsidP="00986B5B">
            <w:pPr>
              <w:jc w:val="center"/>
              <w:rPr>
                <w:b/>
                <w:bCs/>
              </w:rPr>
            </w:pPr>
            <w:r w:rsidRPr="006A4AA1">
              <w:rPr>
                <w:b/>
                <w:bCs/>
              </w:rPr>
              <w:t>Note obtenue et Baccalauréat</w:t>
            </w:r>
          </w:p>
        </w:tc>
        <w:tc>
          <w:tcPr>
            <w:tcW w:w="6662" w:type="dxa"/>
          </w:tcPr>
          <w:p w:rsidR="00DB49A4" w:rsidRDefault="003915AB" w:rsidP="00986B5B">
            <w:pPr>
              <w:jc w:val="center"/>
            </w:pPr>
            <w:r w:rsidRPr="006A4AA1">
              <w:t xml:space="preserve">La note obtenue à cette épreuve comptera </w:t>
            </w:r>
          </w:p>
          <w:p w:rsidR="003915AB" w:rsidRPr="006A4AA1" w:rsidRDefault="003915AB" w:rsidP="00843A12">
            <w:pPr>
              <w:jc w:val="center"/>
            </w:pPr>
            <w:r w:rsidRPr="006A4AA1">
              <w:t xml:space="preserve">pour </w:t>
            </w:r>
            <w:r w:rsidRPr="006A4AA1">
              <w:rPr>
                <w:b/>
                <w:bCs/>
              </w:rPr>
              <w:t>5%</w:t>
            </w:r>
            <w:r w:rsidRPr="006A4AA1">
              <w:t xml:space="preserve"> dans la </w:t>
            </w:r>
            <w:r w:rsidR="00843A12">
              <w:t xml:space="preserve">note </w:t>
            </w:r>
            <w:r w:rsidRPr="006A4AA1">
              <w:t xml:space="preserve">finale du baccalauréat </w:t>
            </w:r>
          </w:p>
        </w:tc>
      </w:tr>
      <w:tr w:rsidR="003915AB" w:rsidRPr="006A4AA1" w:rsidTr="00986B5B">
        <w:tc>
          <w:tcPr>
            <w:tcW w:w="3256" w:type="dxa"/>
          </w:tcPr>
          <w:p w:rsidR="003915AB" w:rsidRPr="006A4AA1" w:rsidRDefault="003915AB" w:rsidP="00986B5B">
            <w:pPr>
              <w:jc w:val="center"/>
              <w:rPr>
                <w:b/>
                <w:bCs/>
              </w:rPr>
            </w:pPr>
            <w:r w:rsidRPr="006A4AA1">
              <w:rPr>
                <w:b/>
                <w:bCs/>
              </w:rPr>
              <w:t>Nature de l’épreuve</w:t>
            </w:r>
          </w:p>
        </w:tc>
        <w:tc>
          <w:tcPr>
            <w:tcW w:w="6662" w:type="dxa"/>
          </w:tcPr>
          <w:p w:rsidR="003915AB" w:rsidRPr="006A4AA1" w:rsidRDefault="003915AB" w:rsidP="00986B5B">
            <w:pPr>
              <w:jc w:val="center"/>
              <w:rPr>
                <w:b/>
                <w:bCs/>
              </w:rPr>
            </w:pPr>
            <w:r w:rsidRPr="006A4AA1">
              <w:rPr>
                <w:b/>
                <w:bCs/>
              </w:rPr>
              <w:t>Epreuve écrite</w:t>
            </w:r>
          </w:p>
        </w:tc>
      </w:tr>
      <w:tr w:rsidR="003915AB" w:rsidRPr="006A4AA1" w:rsidTr="00986B5B">
        <w:tc>
          <w:tcPr>
            <w:tcW w:w="3256" w:type="dxa"/>
          </w:tcPr>
          <w:p w:rsidR="003915AB" w:rsidRPr="006A4AA1" w:rsidRDefault="003915AB" w:rsidP="00986B5B">
            <w:pPr>
              <w:jc w:val="center"/>
              <w:rPr>
                <w:b/>
                <w:bCs/>
              </w:rPr>
            </w:pPr>
            <w:r w:rsidRPr="006A4AA1">
              <w:rPr>
                <w:b/>
                <w:bCs/>
              </w:rPr>
              <w:t>Objectifs de l’épreuve</w:t>
            </w:r>
          </w:p>
        </w:tc>
        <w:tc>
          <w:tcPr>
            <w:tcW w:w="6662" w:type="dxa"/>
          </w:tcPr>
          <w:p w:rsidR="003915AB" w:rsidRPr="006A4AA1" w:rsidRDefault="003915AB" w:rsidP="003915AB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6A4AA1">
              <w:t xml:space="preserve">Evaluer la </w:t>
            </w:r>
            <w:r w:rsidRPr="006A4AA1">
              <w:rPr>
                <w:b/>
                <w:bCs/>
              </w:rPr>
              <w:t>maîtrise des concepts et mécanismes</w:t>
            </w:r>
            <w:r w:rsidRPr="006A4AA1">
              <w:t xml:space="preserve"> qui figurent dans le programme de première</w:t>
            </w:r>
          </w:p>
          <w:p w:rsidR="003915AB" w:rsidRPr="006A4AA1" w:rsidRDefault="003915AB" w:rsidP="003915AB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6A4AA1">
              <w:t xml:space="preserve">Evaluer la capacité des élèves à </w:t>
            </w:r>
            <w:r w:rsidRPr="006A4AA1">
              <w:rPr>
                <w:b/>
                <w:bCs/>
              </w:rPr>
              <w:t>analyser des documents</w:t>
            </w:r>
            <w:r w:rsidRPr="006A4AA1">
              <w:t xml:space="preserve"> et à </w:t>
            </w:r>
            <w:r w:rsidRPr="006A4AA1">
              <w:rPr>
                <w:b/>
                <w:bCs/>
              </w:rPr>
              <w:t xml:space="preserve">sélectionner des informations pertinentes, </w:t>
            </w:r>
            <w:r w:rsidRPr="006A4AA1">
              <w:t>en ayant recours le cas échéant à des résolutions graphique</w:t>
            </w:r>
            <w:r w:rsidRPr="00DB49A4">
              <w:rPr>
                <w:bCs/>
              </w:rPr>
              <w:t>s</w:t>
            </w:r>
            <w:r w:rsidRPr="006A4AA1">
              <w:rPr>
                <w:b/>
                <w:bCs/>
              </w:rPr>
              <w:t>,</w:t>
            </w:r>
            <w:r w:rsidRPr="006A4AA1">
              <w:t xml:space="preserve"> pour répondre à une question.</w:t>
            </w:r>
          </w:p>
        </w:tc>
      </w:tr>
      <w:tr w:rsidR="003915AB" w:rsidRPr="006A4AA1" w:rsidTr="00986B5B">
        <w:tc>
          <w:tcPr>
            <w:tcW w:w="3256" w:type="dxa"/>
          </w:tcPr>
          <w:p w:rsidR="003915AB" w:rsidRPr="006A4AA1" w:rsidRDefault="003915AB" w:rsidP="00986B5B">
            <w:pPr>
              <w:jc w:val="center"/>
              <w:rPr>
                <w:b/>
                <w:bCs/>
              </w:rPr>
            </w:pPr>
            <w:r w:rsidRPr="006A4AA1">
              <w:rPr>
                <w:b/>
                <w:bCs/>
              </w:rPr>
              <w:t xml:space="preserve">Durée </w:t>
            </w:r>
          </w:p>
        </w:tc>
        <w:tc>
          <w:tcPr>
            <w:tcW w:w="6662" w:type="dxa"/>
          </w:tcPr>
          <w:p w:rsidR="003915AB" w:rsidRPr="006A4AA1" w:rsidRDefault="003915AB" w:rsidP="00986B5B">
            <w:pPr>
              <w:jc w:val="center"/>
              <w:rPr>
                <w:b/>
                <w:bCs/>
              </w:rPr>
            </w:pPr>
            <w:r w:rsidRPr="006A4AA1">
              <w:rPr>
                <w:b/>
                <w:bCs/>
              </w:rPr>
              <w:t>2 heures</w:t>
            </w:r>
          </w:p>
        </w:tc>
      </w:tr>
      <w:tr w:rsidR="003915AB" w:rsidRPr="006A4AA1" w:rsidTr="00986B5B">
        <w:tc>
          <w:tcPr>
            <w:tcW w:w="3256" w:type="dxa"/>
          </w:tcPr>
          <w:p w:rsidR="003915AB" w:rsidRPr="006A4AA1" w:rsidRDefault="003915AB" w:rsidP="00986B5B">
            <w:pPr>
              <w:jc w:val="center"/>
              <w:rPr>
                <w:b/>
                <w:bCs/>
              </w:rPr>
            </w:pPr>
            <w:r w:rsidRPr="006A4AA1">
              <w:rPr>
                <w:b/>
                <w:bCs/>
              </w:rPr>
              <w:t>Structure</w:t>
            </w:r>
          </w:p>
        </w:tc>
        <w:tc>
          <w:tcPr>
            <w:tcW w:w="6662" w:type="dxa"/>
          </w:tcPr>
          <w:p w:rsidR="003915AB" w:rsidRPr="006A4AA1" w:rsidRDefault="003915AB" w:rsidP="00986B5B">
            <w:pPr>
              <w:jc w:val="center"/>
            </w:pPr>
            <w:r w:rsidRPr="006A4AA1">
              <w:t xml:space="preserve">Le sujet est composé de </w:t>
            </w:r>
            <w:r w:rsidRPr="006A4AA1">
              <w:rPr>
                <w:b/>
                <w:bCs/>
              </w:rPr>
              <w:t>deux parties</w:t>
            </w:r>
            <w:r w:rsidRPr="006A4AA1">
              <w:t> :</w:t>
            </w:r>
          </w:p>
          <w:p w:rsidR="003915AB" w:rsidRPr="006A4AA1" w:rsidRDefault="003915AB" w:rsidP="00986B5B">
            <w:pPr>
              <w:jc w:val="center"/>
            </w:pPr>
          </w:p>
          <w:p w:rsidR="003915AB" w:rsidRPr="006A4AA1" w:rsidRDefault="003915AB" w:rsidP="00986B5B">
            <w:pPr>
              <w:jc w:val="both"/>
            </w:pPr>
            <w:r w:rsidRPr="006A4AA1">
              <w:rPr>
                <w:b/>
                <w:bCs/>
              </w:rPr>
              <w:t>Première partie :</w:t>
            </w:r>
            <w:r w:rsidRPr="006A4AA1">
              <w:t xml:space="preserve"> « Mobilisation des connaissances et traitement de l’information »</w:t>
            </w:r>
          </w:p>
          <w:p w:rsidR="003915AB" w:rsidRPr="006A4AA1" w:rsidRDefault="003915AB" w:rsidP="00986B5B">
            <w:pPr>
              <w:jc w:val="both"/>
            </w:pPr>
            <w:r w:rsidRPr="006A4AA1">
              <w:rPr>
                <w:b/>
                <w:bCs/>
              </w:rPr>
              <w:t xml:space="preserve">Deuxième partie : </w:t>
            </w:r>
            <w:r w:rsidRPr="006A4AA1">
              <w:t>« Raisonnement s’appuyant sur un dossier documentaire »</w:t>
            </w:r>
          </w:p>
          <w:p w:rsidR="003915AB" w:rsidRPr="006A4AA1" w:rsidRDefault="003915AB" w:rsidP="00986B5B">
            <w:pPr>
              <w:jc w:val="both"/>
              <w:rPr>
                <w:b/>
                <w:bCs/>
              </w:rPr>
            </w:pPr>
          </w:p>
          <w:p w:rsidR="003915AB" w:rsidRPr="006A4AA1" w:rsidRDefault="003915AB" w:rsidP="00986B5B">
            <w:pPr>
              <w:jc w:val="both"/>
            </w:pPr>
            <w:r w:rsidRPr="006A4AA1">
              <w:t xml:space="preserve">Chaque sujet est réalisé de façon à couvrir </w:t>
            </w:r>
            <w:r w:rsidRPr="006A4AA1">
              <w:rPr>
                <w:b/>
                <w:bCs/>
              </w:rPr>
              <w:t>plusieurs dimensions du programme</w:t>
            </w:r>
            <w:r w:rsidRPr="006A4AA1">
              <w:t xml:space="preserve">.  Cela signifie que les </w:t>
            </w:r>
            <w:r w:rsidRPr="006A4AA1">
              <w:rPr>
                <w:b/>
                <w:bCs/>
              </w:rPr>
              <w:t>deux parties portent sur des champs différents du programme</w:t>
            </w:r>
            <w:r w:rsidRPr="006A4AA1">
              <w:t> : science économique, sociologie et science politique, regards croisés.</w:t>
            </w:r>
          </w:p>
          <w:p w:rsidR="003915AB" w:rsidRPr="006A4AA1" w:rsidRDefault="003915AB" w:rsidP="00986B5B">
            <w:pPr>
              <w:jc w:val="both"/>
            </w:pPr>
          </w:p>
        </w:tc>
      </w:tr>
      <w:tr w:rsidR="003915AB" w:rsidRPr="006A4AA1" w:rsidTr="00986B5B">
        <w:tc>
          <w:tcPr>
            <w:tcW w:w="3256" w:type="dxa"/>
          </w:tcPr>
          <w:p w:rsidR="003915AB" w:rsidRPr="006A4AA1" w:rsidRDefault="003915AB" w:rsidP="00986B5B">
            <w:pPr>
              <w:jc w:val="center"/>
              <w:rPr>
                <w:b/>
                <w:bCs/>
              </w:rPr>
            </w:pPr>
            <w:r w:rsidRPr="006A4AA1">
              <w:rPr>
                <w:b/>
                <w:bCs/>
              </w:rPr>
              <w:t>Notation</w:t>
            </w:r>
          </w:p>
        </w:tc>
        <w:tc>
          <w:tcPr>
            <w:tcW w:w="6662" w:type="dxa"/>
          </w:tcPr>
          <w:p w:rsidR="003915AB" w:rsidRPr="006A4AA1" w:rsidRDefault="003915AB" w:rsidP="00986B5B">
            <w:pPr>
              <w:jc w:val="center"/>
            </w:pPr>
            <w:r w:rsidRPr="006A4AA1">
              <w:t xml:space="preserve">L’épreuve est notée sur </w:t>
            </w:r>
            <w:r w:rsidRPr="006A4AA1">
              <w:rPr>
                <w:b/>
                <w:bCs/>
              </w:rPr>
              <w:t>20 points</w:t>
            </w:r>
            <w:r w:rsidRPr="006A4AA1">
              <w:t xml:space="preserve">. Chaque partie est notée sur 10 points. Le </w:t>
            </w:r>
            <w:r w:rsidRPr="006A4AA1">
              <w:rPr>
                <w:b/>
                <w:bCs/>
              </w:rPr>
              <w:t xml:space="preserve">barème sera toujours indiqué. </w:t>
            </w:r>
            <w:r w:rsidRPr="006A4AA1">
              <w:t xml:space="preserve">Il est tenu compte, dans la notation, de la </w:t>
            </w:r>
            <w:r w:rsidRPr="006A4AA1">
              <w:rPr>
                <w:b/>
                <w:bCs/>
              </w:rPr>
              <w:t>clarté</w:t>
            </w:r>
            <w:r w:rsidRPr="006A4AA1">
              <w:t xml:space="preserve"> de </w:t>
            </w:r>
            <w:r w:rsidRPr="006A4AA1">
              <w:rPr>
                <w:b/>
                <w:bCs/>
              </w:rPr>
              <w:t xml:space="preserve">l’expression </w:t>
            </w:r>
            <w:r w:rsidRPr="006A4AA1">
              <w:t xml:space="preserve">et du </w:t>
            </w:r>
            <w:r w:rsidRPr="006A4AA1">
              <w:rPr>
                <w:b/>
                <w:bCs/>
              </w:rPr>
              <w:t>soin apporté à la présentation</w:t>
            </w:r>
          </w:p>
        </w:tc>
      </w:tr>
    </w:tbl>
    <w:p w:rsidR="003915AB" w:rsidRPr="006A4AA1" w:rsidRDefault="003915AB" w:rsidP="003915AB">
      <w:pPr>
        <w:spacing w:after="0"/>
        <w:jc w:val="both"/>
      </w:pPr>
    </w:p>
    <w:p w:rsidR="003915AB" w:rsidRPr="006A4AA1" w:rsidRDefault="003915AB" w:rsidP="003915AB">
      <w:pPr>
        <w:jc w:val="center"/>
        <w:rPr>
          <w:b/>
          <w:bCs/>
          <w:u w:val="single"/>
        </w:rPr>
      </w:pPr>
      <w:r w:rsidRPr="006A4AA1">
        <w:rPr>
          <w:b/>
          <w:bCs/>
        </w:rPr>
        <w:t>Présentation des deux parties de l’épreuve commune de contrôle continu (E3C)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3915AB" w:rsidRPr="006A4AA1" w:rsidTr="00986B5B">
        <w:tc>
          <w:tcPr>
            <w:tcW w:w="3681" w:type="dxa"/>
          </w:tcPr>
          <w:p w:rsidR="003915AB" w:rsidRPr="006A4AA1" w:rsidRDefault="00DB49A4" w:rsidP="0098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E3C1</w:t>
            </w:r>
          </w:p>
        </w:tc>
        <w:tc>
          <w:tcPr>
            <w:tcW w:w="6237" w:type="dxa"/>
          </w:tcPr>
          <w:p w:rsidR="003915AB" w:rsidRPr="006A4AA1" w:rsidRDefault="003915AB" w:rsidP="00986B5B">
            <w:pPr>
              <w:jc w:val="center"/>
              <w:rPr>
                <w:b/>
                <w:bCs/>
              </w:rPr>
            </w:pPr>
            <w:r w:rsidRPr="006A4AA1">
              <w:rPr>
                <w:b/>
                <w:bCs/>
              </w:rPr>
              <w:t>« Mobilisation des connaissances et traitement de l’information »</w:t>
            </w:r>
          </w:p>
        </w:tc>
      </w:tr>
      <w:tr w:rsidR="003915AB" w:rsidRPr="006A4AA1" w:rsidTr="00986B5B">
        <w:tc>
          <w:tcPr>
            <w:tcW w:w="3681" w:type="dxa"/>
          </w:tcPr>
          <w:p w:rsidR="003915AB" w:rsidRPr="006A4AA1" w:rsidRDefault="003915AB" w:rsidP="00986B5B">
            <w:pPr>
              <w:jc w:val="center"/>
            </w:pPr>
            <w:r w:rsidRPr="006A4AA1">
              <w:t xml:space="preserve">Caractéristiques </w:t>
            </w:r>
          </w:p>
        </w:tc>
        <w:tc>
          <w:tcPr>
            <w:tcW w:w="6237" w:type="dxa"/>
          </w:tcPr>
          <w:p w:rsidR="003915AB" w:rsidRPr="006A4AA1" w:rsidRDefault="003915AB" w:rsidP="00DB49A4">
            <w:pPr>
              <w:jc w:val="center"/>
            </w:pPr>
            <w:r w:rsidRPr="006A4AA1">
              <w:t>Exercice ou Etude d’un document statistique</w:t>
            </w:r>
            <w:r w:rsidR="00DB49A4">
              <w:t xml:space="preserve"> comportant 3 questions </w:t>
            </w:r>
          </w:p>
        </w:tc>
      </w:tr>
      <w:tr w:rsidR="003915AB" w:rsidRPr="006A4AA1" w:rsidTr="00986B5B">
        <w:tc>
          <w:tcPr>
            <w:tcW w:w="3681" w:type="dxa"/>
          </w:tcPr>
          <w:p w:rsidR="003915AB" w:rsidRPr="006A4AA1" w:rsidRDefault="00DB49A4" w:rsidP="00986B5B">
            <w:pPr>
              <w:jc w:val="center"/>
            </w:pPr>
            <w:r>
              <w:t>Indications</w:t>
            </w:r>
          </w:p>
        </w:tc>
        <w:tc>
          <w:tcPr>
            <w:tcW w:w="6237" w:type="dxa"/>
          </w:tcPr>
          <w:p w:rsidR="003915AB" w:rsidRDefault="00DB49A4" w:rsidP="00DB49A4">
            <w:pPr>
              <w:jc w:val="center"/>
            </w:pPr>
            <w:r>
              <w:t>Temps à consacrer entre 30 et 45 minutes</w:t>
            </w:r>
          </w:p>
          <w:p w:rsidR="00DB49A4" w:rsidRPr="006A4AA1" w:rsidRDefault="00DB49A4" w:rsidP="00DB49A4">
            <w:pPr>
              <w:jc w:val="center"/>
            </w:pPr>
            <w:r>
              <w:t>Longueur de la réponse : 1 page environ</w:t>
            </w:r>
          </w:p>
        </w:tc>
      </w:tr>
      <w:tr w:rsidR="003915AB" w:rsidRPr="006A4AA1" w:rsidTr="00986B5B">
        <w:tc>
          <w:tcPr>
            <w:tcW w:w="3681" w:type="dxa"/>
          </w:tcPr>
          <w:p w:rsidR="003915AB" w:rsidRPr="006A4AA1" w:rsidRDefault="003915AB" w:rsidP="00986B5B">
            <w:pPr>
              <w:jc w:val="center"/>
            </w:pPr>
            <w:r w:rsidRPr="006A4AA1">
              <w:t>Barème</w:t>
            </w:r>
          </w:p>
        </w:tc>
        <w:tc>
          <w:tcPr>
            <w:tcW w:w="6237" w:type="dxa"/>
          </w:tcPr>
          <w:p w:rsidR="003915AB" w:rsidRPr="006A4AA1" w:rsidRDefault="003915AB" w:rsidP="00986B5B">
            <w:pPr>
              <w:jc w:val="center"/>
            </w:pPr>
            <w:r w:rsidRPr="006A4AA1">
              <w:t xml:space="preserve">10 points. Le barème est indiqué pour chaque question </w:t>
            </w:r>
          </w:p>
        </w:tc>
      </w:tr>
      <w:tr w:rsidR="00DB49A4" w:rsidRPr="006A4AA1" w:rsidTr="00986B5B">
        <w:tc>
          <w:tcPr>
            <w:tcW w:w="3681" w:type="dxa"/>
          </w:tcPr>
          <w:p w:rsidR="00DB49A4" w:rsidRDefault="00DB49A4" w:rsidP="00986B5B">
            <w:pPr>
              <w:jc w:val="center"/>
              <w:rPr>
                <w:b/>
                <w:bCs/>
              </w:rPr>
            </w:pPr>
          </w:p>
        </w:tc>
        <w:tc>
          <w:tcPr>
            <w:tcW w:w="6237" w:type="dxa"/>
          </w:tcPr>
          <w:p w:rsidR="00DB49A4" w:rsidRPr="006A4AA1" w:rsidRDefault="00DB49A4" w:rsidP="00986B5B">
            <w:pPr>
              <w:jc w:val="center"/>
              <w:rPr>
                <w:b/>
                <w:bCs/>
              </w:rPr>
            </w:pPr>
          </w:p>
        </w:tc>
      </w:tr>
      <w:tr w:rsidR="003915AB" w:rsidRPr="006A4AA1" w:rsidTr="00986B5B">
        <w:tc>
          <w:tcPr>
            <w:tcW w:w="3681" w:type="dxa"/>
          </w:tcPr>
          <w:p w:rsidR="003915AB" w:rsidRPr="006A4AA1" w:rsidRDefault="00DB49A4" w:rsidP="00986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E3C2</w:t>
            </w:r>
          </w:p>
        </w:tc>
        <w:tc>
          <w:tcPr>
            <w:tcW w:w="6237" w:type="dxa"/>
          </w:tcPr>
          <w:p w:rsidR="003915AB" w:rsidRPr="006A4AA1" w:rsidRDefault="003915AB" w:rsidP="00986B5B">
            <w:pPr>
              <w:jc w:val="center"/>
              <w:rPr>
                <w:b/>
                <w:bCs/>
              </w:rPr>
            </w:pPr>
            <w:r w:rsidRPr="006A4AA1">
              <w:rPr>
                <w:b/>
                <w:bCs/>
              </w:rPr>
              <w:t>« Raisonnement appuyé sur un dossier documentaire »</w:t>
            </w:r>
          </w:p>
        </w:tc>
      </w:tr>
      <w:tr w:rsidR="003915AB" w:rsidRPr="006A4AA1" w:rsidTr="00986B5B">
        <w:tc>
          <w:tcPr>
            <w:tcW w:w="3681" w:type="dxa"/>
          </w:tcPr>
          <w:p w:rsidR="003915AB" w:rsidRPr="006A4AA1" w:rsidRDefault="003915AB" w:rsidP="00986B5B">
            <w:pPr>
              <w:jc w:val="center"/>
            </w:pPr>
            <w:r w:rsidRPr="006A4AA1">
              <w:t xml:space="preserve">Caractéristiques </w:t>
            </w:r>
          </w:p>
        </w:tc>
        <w:tc>
          <w:tcPr>
            <w:tcW w:w="6237" w:type="dxa"/>
          </w:tcPr>
          <w:p w:rsidR="003915AB" w:rsidRPr="006A4AA1" w:rsidRDefault="00DB49A4" w:rsidP="00986B5B">
            <w:pPr>
              <w:jc w:val="center"/>
            </w:pPr>
            <w:r>
              <w:t>R</w:t>
            </w:r>
            <w:r w:rsidR="003915AB" w:rsidRPr="006A4AA1">
              <w:t xml:space="preserve">aisonnement </w:t>
            </w:r>
            <w:r>
              <w:t xml:space="preserve">structuré </w:t>
            </w:r>
            <w:r w:rsidR="003915AB" w:rsidRPr="006A4AA1">
              <w:t>de l’ordre d’une page s’appuyant sur deux documents de nature différente (texte et document statistique)</w:t>
            </w:r>
          </w:p>
        </w:tc>
      </w:tr>
      <w:tr w:rsidR="003915AB" w:rsidRPr="006A4AA1" w:rsidTr="00986B5B">
        <w:tc>
          <w:tcPr>
            <w:tcW w:w="3681" w:type="dxa"/>
          </w:tcPr>
          <w:p w:rsidR="003915AB" w:rsidRPr="006A4AA1" w:rsidRDefault="00DB49A4" w:rsidP="00986B5B">
            <w:pPr>
              <w:jc w:val="center"/>
            </w:pPr>
            <w:r>
              <w:t>Indications</w:t>
            </w:r>
          </w:p>
        </w:tc>
        <w:tc>
          <w:tcPr>
            <w:tcW w:w="6237" w:type="dxa"/>
          </w:tcPr>
          <w:p w:rsidR="003915AB" w:rsidRDefault="00DB49A4" w:rsidP="00986B5B">
            <w:pPr>
              <w:jc w:val="center"/>
            </w:pPr>
            <w:r>
              <w:t>Temps à consacrer entre 1h15 et 1h30</w:t>
            </w:r>
          </w:p>
          <w:p w:rsidR="00DB49A4" w:rsidRPr="006A4AA1" w:rsidRDefault="00DB49A4" w:rsidP="00986B5B">
            <w:pPr>
              <w:jc w:val="center"/>
            </w:pPr>
            <w:r>
              <w:t>Longueur de la réponse : 1 page</w:t>
            </w:r>
            <w:r w:rsidR="00B77047">
              <w:t xml:space="preserve"> environ</w:t>
            </w:r>
          </w:p>
        </w:tc>
      </w:tr>
      <w:tr w:rsidR="003915AB" w:rsidRPr="006A4AA1" w:rsidTr="00986B5B">
        <w:tc>
          <w:tcPr>
            <w:tcW w:w="3681" w:type="dxa"/>
          </w:tcPr>
          <w:p w:rsidR="003915AB" w:rsidRPr="006A4AA1" w:rsidRDefault="003915AB" w:rsidP="00986B5B">
            <w:pPr>
              <w:jc w:val="center"/>
            </w:pPr>
            <w:r w:rsidRPr="006A4AA1">
              <w:t>Barème</w:t>
            </w:r>
          </w:p>
        </w:tc>
        <w:tc>
          <w:tcPr>
            <w:tcW w:w="6237" w:type="dxa"/>
          </w:tcPr>
          <w:p w:rsidR="003915AB" w:rsidRPr="006A4AA1" w:rsidRDefault="003915AB" w:rsidP="00986B5B">
            <w:pPr>
              <w:jc w:val="center"/>
            </w:pPr>
            <w:r w:rsidRPr="006A4AA1">
              <w:t>10 points</w:t>
            </w:r>
          </w:p>
        </w:tc>
      </w:tr>
    </w:tbl>
    <w:p w:rsidR="00694CB6" w:rsidRDefault="00694CB6"/>
    <w:sectPr w:rsidR="00694CB6" w:rsidSect="00604BA4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A1" w:rsidRDefault="001740A1" w:rsidP="003915AB">
      <w:pPr>
        <w:spacing w:after="0" w:line="240" w:lineRule="auto"/>
      </w:pPr>
      <w:r>
        <w:separator/>
      </w:r>
    </w:p>
  </w:endnote>
  <w:endnote w:type="continuationSeparator" w:id="0">
    <w:p w:rsidR="001740A1" w:rsidRDefault="001740A1" w:rsidP="0039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136575"/>
      <w:docPartObj>
        <w:docPartGallery w:val="Page Numbers (Bottom of Page)"/>
        <w:docPartUnique/>
      </w:docPartObj>
    </w:sdtPr>
    <w:sdtEndPr/>
    <w:sdtContent>
      <w:p w:rsidR="003117ED" w:rsidRDefault="00F702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6B0">
          <w:rPr>
            <w:noProof/>
          </w:rPr>
          <w:t>3</w:t>
        </w:r>
        <w:r>
          <w:fldChar w:fldCharType="end"/>
        </w:r>
      </w:p>
    </w:sdtContent>
  </w:sdt>
  <w:p w:rsidR="003117ED" w:rsidRDefault="001740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23375"/>
      <w:docPartObj>
        <w:docPartGallery w:val="Page Numbers (Bottom of Page)"/>
        <w:docPartUnique/>
      </w:docPartObj>
    </w:sdtPr>
    <w:sdtEndPr/>
    <w:sdtContent>
      <w:p w:rsidR="00A41632" w:rsidRDefault="00F702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6B0">
          <w:rPr>
            <w:noProof/>
          </w:rPr>
          <w:t>1</w:t>
        </w:r>
        <w:r>
          <w:fldChar w:fldCharType="end"/>
        </w:r>
      </w:p>
    </w:sdtContent>
  </w:sdt>
  <w:p w:rsidR="00A41632" w:rsidRDefault="001740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A1" w:rsidRDefault="001740A1" w:rsidP="003915AB">
      <w:pPr>
        <w:spacing w:after="0" w:line="240" w:lineRule="auto"/>
      </w:pPr>
      <w:r>
        <w:separator/>
      </w:r>
    </w:p>
  </w:footnote>
  <w:footnote w:type="continuationSeparator" w:id="0">
    <w:p w:rsidR="001740A1" w:rsidRDefault="001740A1" w:rsidP="003915AB">
      <w:pPr>
        <w:spacing w:after="0" w:line="240" w:lineRule="auto"/>
      </w:pPr>
      <w:r>
        <w:continuationSeparator/>
      </w:r>
    </w:p>
  </w:footnote>
  <w:footnote w:id="1">
    <w:p w:rsidR="003915AB" w:rsidRDefault="003915AB" w:rsidP="003915A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>
          <w:rPr>
            <w:rStyle w:val="Lienhypertexte"/>
          </w:rPr>
          <w:t>https://eduscol.education.fr/ses/actualites/epreuve-commune-de-controle-continu</w:t>
        </w:r>
      </w:hyperlink>
    </w:p>
  </w:footnote>
  <w:footnote w:id="2">
    <w:p w:rsidR="003915AB" w:rsidRDefault="003915AB" w:rsidP="003915AB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RADAR : « Représentation ajustable de données agrégées et référencées ». Un radar est outil qui permet de représenter graphiquement pour différents pays plusieurs indi</w:t>
      </w:r>
      <w:r w:rsidR="00A21064">
        <w:t>cateurs.</w:t>
      </w:r>
      <w:r>
        <w:t xml:space="preserve"> </w:t>
      </w:r>
    </w:p>
  </w:footnote>
  <w:footnote w:id="3">
    <w:p w:rsidR="003915AB" w:rsidRDefault="003915AB" w:rsidP="003915A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2" w:history="1">
        <w:r>
          <w:rPr>
            <w:rStyle w:val="Lienhypertexte"/>
          </w:rPr>
          <w:t>https://eduscol.education.fr/ses/actualites/epreuve-commune-de-controle-continu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EE" w:rsidRDefault="00FB4E88" w:rsidP="006A4AA1">
    <w:pPr>
      <w:pStyle w:val="En-tte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Spécialité SES-Epreuve </w:t>
    </w:r>
    <w:r w:rsidR="006D22EE">
      <w:rPr>
        <w:b/>
        <w:bCs/>
        <w:sz w:val="28"/>
        <w:szCs w:val="28"/>
        <w:u w:val="single"/>
      </w:rPr>
      <w:t>Anticipée du Baccalauréat</w:t>
    </w:r>
  </w:p>
  <w:p w:rsidR="00604BA4" w:rsidRPr="006A4AA1" w:rsidRDefault="006D22EE" w:rsidP="006A4AA1">
    <w:pPr>
      <w:pStyle w:val="En-tte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Epreuve </w:t>
    </w:r>
    <w:r w:rsidR="00F702E3" w:rsidRPr="00271C11">
      <w:rPr>
        <w:b/>
        <w:bCs/>
        <w:sz w:val="28"/>
        <w:szCs w:val="28"/>
        <w:u w:val="single"/>
      </w:rPr>
      <w:t>commune de contrôle continu (E3C)</w:t>
    </w:r>
    <w:r w:rsidR="00FB4E88">
      <w:rPr>
        <w:b/>
        <w:bCs/>
        <w:sz w:val="28"/>
        <w:szCs w:val="28"/>
        <w:u w:val="single"/>
      </w:rPr>
      <w:t xml:space="preserve"> en fin de Première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E1628"/>
    <w:multiLevelType w:val="hybridMultilevel"/>
    <w:tmpl w:val="4DBC7C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25B33"/>
    <w:multiLevelType w:val="hybridMultilevel"/>
    <w:tmpl w:val="903A6642"/>
    <w:lvl w:ilvl="0" w:tplc="B1F6D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0FE4"/>
    <w:multiLevelType w:val="hybridMultilevel"/>
    <w:tmpl w:val="F0C678EC"/>
    <w:lvl w:ilvl="0" w:tplc="CD8E69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AB"/>
    <w:rsid w:val="00123858"/>
    <w:rsid w:val="001740A1"/>
    <w:rsid w:val="003915AB"/>
    <w:rsid w:val="003B3180"/>
    <w:rsid w:val="003C1E61"/>
    <w:rsid w:val="00486FE0"/>
    <w:rsid w:val="00573D7B"/>
    <w:rsid w:val="00611D41"/>
    <w:rsid w:val="00676AD4"/>
    <w:rsid w:val="00694CB6"/>
    <w:rsid w:val="006D22EE"/>
    <w:rsid w:val="00776370"/>
    <w:rsid w:val="00785D3C"/>
    <w:rsid w:val="007941E0"/>
    <w:rsid w:val="00804F6B"/>
    <w:rsid w:val="00843A12"/>
    <w:rsid w:val="00A21064"/>
    <w:rsid w:val="00B70FC2"/>
    <w:rsid w:val="00B77047"/>
    <w:rsid w:val="00C37BBA"/>
    <w:rsid w:val="00CF2AA5"/>
    <w:rsid w:val="00D1484F"/>
    <w:rsid w:val="00D22083"/>
    <w:rsid w:val="00DB49A4"/>
    <w:rsid w:val="00DF16B0"/>
    <w:rsid w:val="00F26900"/>
    <w:rsid w:val="00F702E3"/>
    <w:rsid w:val="00FB4777"/>
    <w:rsid w:val="00F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F805"/>
  <w15:chartTrackingRefBased/>
  <w15:docId w15:val="{7761EC0D-6621-4263-B764-26E209CB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A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915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15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915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915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91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15AB"/>
  </w:style>
  <w:style w:type="paragraph" w:styleId="Pieddepage">
    <w:name w:val="footer"/>
    <w:basedOn w:val="Normal"/>
    <w:link w:val="PieddepageCar"/>
    <w:uiPriority w:val="99"/>
    <w:unhideWhenUsed/>
    <w:rsid w:val="00391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15AB"/>
  </w:style>
  <w:style w:type="paragraph" w:styleId="Paragraphedeliste">
    <w:name w:val="List Paragraph"/>
    <w:basedOn w:val="Normal"/>
    <w:uiPriority w:val="34"/>
    <w:qFormat/>
    <w:rsid w:val="003915AB"/>
    <w:pPr>
      <w:ind w:left="720"/>
      <w:contextualSpacing/>
    </w:pPr>
  </w:style>
  <w:style w:type="table" w:styleId="Grilledutableau">
    <w:name w:val="Table Grid"/>
    <w:basedOn w:val="TableauNormal"/>
    <w:uiPriority w:val="39"/>
    <w:rsid w:val="0039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15A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15A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915AB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3915A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86F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duscol.education.fr/ses/actualites/epreuve-commune-de-controle-continu" TargetMode="External"/><Relationship Id="rId1" Type="http://schemas.openxmlformats.org/officeDocument/2006/relationships/hyperlink" Target="https://eduscol.education.fr/ses/actualites/epreuve-commune-de-controle-contin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superu</cp:lastModifiedBy>
  <cp:revision>7</cp:revision>
  <dcterms:created xsi:type="dcterms:W3CDTF">2019-10-08T13:13:00Z</dcterms:created>
  <dcterms:modified xsi:type="dcterms:W3CDTF">2019-10-08T13:24:00Z</dcterms:modified>
</cp:coreProperties>
</file>