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EC3 :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Sujet : </w:t>
      </w:r>
      <w:r>
        <w:rPr>
          <w:b/>
          <w:sz w:val="28"/>
          <w:szCs w:val="28"/>
        </w:rPr>
        <w:t xml:space="preserve">A l’aide de vos connaissances et du dossier documentaire, vous présenterez les principales caractéristiques des crises financières. </w:t>
      </w:r>
      <w:r/>
    </w:p>
    <w:p>
      <w:pPr>
        <w:rPr>
          <w:b/>
        </w:rPr>
      </w:pPr>
      <w:r>
        <w:rPr>
          <w:b/>
        </w:rPr>
        <w:t xml:space="preserve">DOCUMENT 1 :</w:t>
      </w:r>
      <w:r/>
    </w:p>
    <w:p>
      <w:pPr>
        <w:rPr>
          <w:i/>
        </w:rPr>
      </w:pPr>
      <w:r>
        <w:rPr>
          <w:i/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05450" cy="3876675"/>
                <wp:effectExtent l="0" t="0" r="0" b="9525"/>
                <wp:docPr id="1" name="Image 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05450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3.5pt;height:305.2pt;" stroked="f">
                <v:path textboxrect="0,0,0,0"/>
                <v:imagedata r:id="rId10" o:title=""/>
              </v:shape>
            </w:pict>
          </mc:Fallback>
        </mc:AlternateContent>
      </w:r>
      <w:r>
        <w:rPr>
          <w:i/>
        </w:rPr>
        <w:t xml:space="preserve">Source : D’après Alternatives Economiques, HS, bac 2015.</w:t>
      </w:r>
      <w:r/>
    </w:p>
    <w:p>
      <w:r/>
      <w:r/>
    </w:p>
    <w:p>
      <w:pPr>
        <w:rPr>
          <w:b/>
        </w:rPr>
      </w:pPr>
      <w:r>
        <w:rPr>
          <w:b/>
        </w:rPr>
        <w:t xml:space="preserve">DOCUMENT 2 :</w:t>
      </w:r>
      <w:r/>
    </w:p>
    <w:p>
      <w:r>
        <w:rPr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81575" cy="2867025"/>
                <wp:effectExtent l="0" t="0" r="9525" b="9525"/>
                <wp:docPr id="2" name="Image 1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rcRect l="0" t="0" r="49270" b="0"/>
                        <a:stretch/>
                      </pic:blipFill>
                      <pic:spPr bwMode="auto">
                        <a:xfrm>
                          <a:off x="0" y="0"/>
                          <a:ext cx="4989335" cy="287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92.2pt;height:225.8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r/>
      <w:r/>
    </w:p>
    <w:p>
      <w:pPr>
        <w:rPr>
          <w:b/>
        </w:rPr>
      </w:pPr>
      <w:r>
        <w:rPr>
          <w:b/>
        </w:rPr>
        <w:t xml:space="preserve">DOCUMENT 3 :</w:t>
      </w:r>
      <w:r/>
    </w:p>
    <w:p>
      <w:r>
        <w:rPr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1250" cy="1590675"/>
                <wp:effectExtent l="0" t="0" r="0" b="9525"/>
                <wp:docPr id="3" name="Image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91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87.5pt;height:125.2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r/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</w:r>
      <w:r/>
    </w:p>
    <w:p>
      <w:pPr>
        <w:rPr>
          <w:u w:val="single"/>
        </w:rPr>
      </w:pPr>
      <w:r>
        <w:rPr>
          <w:u w:val="single"/>
        </w:rPr>
        <w:t xml:space="preserve">Proposition de plan :</w:t>
      </w:r>
      <w:r>
        <w:rPr>
          <w:u w:val="single"/>
        </w:rPr>
        <w:t xml:space="preserve"> </w:t>
      </w:r>
      <w:r/>
    </w:p>
    <w:p>
      <w:pPr>
        <w:rPr>
          <w:i/>
        </w:rPr>
      </w:pPr>
      <w:r>
        <w:rPr>
          <w:i/>
        </w:rPr>
        <w:t xml:space="preserve">AEI avec crises de 1930 et 2008</w:t>
      </w:r>
      <w:r/>
    </w:p>
    <w:p>
      <w:r>
        <w:t xml:space="preserve">-</w:t>
      </w:r>
      <w:r>
        <w:t xml:space="preserve">A</w:t>
      </w:r>
      <w:r>
        <w:t xml:space="preserve"> l’origine </w:t>
      </w:r>
      <w:r>
        <w:t xml:space="preserve">les krachs : des</w:t>
      </w:r>
      <w:r>
        <w:rPr>
          <w:b/>
        </w:rPr>
        <w:t xml:space="preserve"> bulles spéculatives</w:t>
      </w:r>
      <w:r>
        <w:t xml:space="preserve"> : formation et éclatement</w:t>
      </w:r>
      <w:r>
        <w:t xml:space="preserve"> (doc1)</w:t>
      </w:r>
      <w:r/>
    </w:p>
    <w:p>
      <w:pPr>
        <w:pStyle w:val="646"/>
        <w:rPr>
          <w:b/>
        </w:rPr>
      </w:pPr>
      <w:r>
        <w:t xml:space="preserve">-</w:t>
      </w:r>
      <w:r>
        <w:t xml:space="preserve"> </w:t>
      </w:r>
      <w:r>
        <w:rPr>
          <w:b/>
        </w:rPr>
        <w:t xml:space="preserve">L</w:t>
      </w:r>
      <w:r>
        <w:rPr>
          <w:b/>
        </w:rPr>
        <w:t xml:space="preserve">a transmission au système bancaire</w:t>
      </w:r>
      <w:r>
        <w:rPr>
          <w:b/>
        </w:rPr>
        <w:t xml:space="preserve"> : titrisation, panique bancaire, effet de contagion, </w:t>
      </w:r>
      <w:bookmarkStart w:id="0" w:name="_GoBack"/>
      <w:r/>
      <w:bookmarkEnd w:id="0"/>
      <w:r/>
      <w:r/>
    </w:p>
    <w:p>
      <w:r/>
      <w:r/>
    </w:p>
    <w:p>
      <w:pPr>
        <w:contextualSpacing w:val="true"/>
      </w:pPr>
      <w:r>
        <w:t xml:space="preserve">-</w:t>
      </w:r>
      <w:r>
        <w:t xml:space="preserve"> </w:t>
      </w:r>
      <w:r>
        <w:t xml:space="preserve">puis  défaillances</w:t>
      </w:r>
      <w:r>
        <w:t xml:space="preserve"> et </w:t>
      </w:r>
      <w:r>
        <w:t xml:space="preserve">faillites bancaires ( doc 3)</w:t>
      </w:r>
      <w:r/>
    </w:p>
    <w:p>
      <w:r/>
      <w:r/>
    </w:p>
    <w:p>
      <w:r/>
      <w:r/>
    </w:p>
    <w:p>
      <w:pPr>
        <w:jc w:val="both"/>
        <w:keepLines/>
        <w:keepNext/>
        <w:spacing w:lineRule="auto" w:line="240" w:after="0" w:before="40"/>
        <w:rPr>
          <w:rFonts w:ascii="Times New Roman" w:hAnsi="Times New Roman" w:cs="Times New Roman" w:eastAsia="Times New Roman"/>
          <w:b/>
          <w:bCs/>
          <w:sz w:val="27"/>
          <w:szCs w:val="27"/>
          <w:lang w:eastAsia="fr-FR"/>
        </w:rPr>
        <w:outlineLvl w:val="2"/>
      </w:pPr>
      <w:r/>
      <w:bookmarkStart w:id="1" w:name="_Toc74752804"/>
      <w:r>
        <w:rPr>
          <w:rFonts w:ascii="Tahoma" w:hAnsi="Tahoma" w:cs="Tahoma" w:eastAsia="Times New Roman"/>
          <w:b/>
          <w:bCs/>
          <w:color w:val="404040"/>
          <w:sz w:val="28"/>
          <w:szCs w:val="28"/>
          <w:lang w:eastAsia="fr-FR"/>
        </w:rPr>
        <w:t xml:space="preserve">Grille d’évaluation de l’EC3 (attendus académiques dans le cadre du baccalauréat)</w:t>
      </w:r>
      <w:bookmarkEnd w:id="1"/>
      <w:r/>
      <w:r/>
    </w:p>
    <w:p>
      <w:pPr>
        <w:spacing w:lineRule="auto" w:line="240"/>
        <w:rPr>
          <w:rFonts w:ascii="Times New Roman" w:hAnsi="Times New Roman" w:cs="Times New Roman" w:eastAsia="Times New Roman"/>
          <w:sz w:val="24"/>
          <w:szCs w:val="24"/>
          <w:lang w:eastAsia="fr-FR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fr-FR"/>
        </w:rPr>
        <w:t xml:space="preserve"> </w:t>
      </w:r>
      <w:r/>
    </w:p>
    <w:p>
      <w:pPr>
        <w:numPr>
          <w:ilvl w:val="0"/>
          <w:numId w:val="1"/>
        </w:numPr>
        <w:jc w:val="both"/>
        <w:keepLines/>
        <w:keepNext/>
        <w:spacing w:lineRule="auto" w:line="240" w:after="0" w:before="40"/>
        <w:tabs>
          <w:tab w:val="left" w:pos="360" w:leader="none"/>
        </w:tabs>
        <w:rPr>
          <w:rFonts w:ascii="Times New Roman" w:hAnsi="Times New Roman" w:cs="Times New Roman" w:eastAsia="Times New Roman"/>
          <w:b/>
          <w:bCs/>
          <w:sz w:val="24"/>
          <w:szCs w:val="24"/>
          <w:lang w:eastAsia="fr-FR"/>
        </w:rPr>
        <w:outlineLvl w:val="3"/>
      </w:pPr>
      <w:r>
        <w:rPr>
          <w:rFonts w:ascii="Tahoma" w:hAnsi="Tahoma" w:cs="Tahoma" w:eastAsia="Times New Roman"/>
          <w:b/>
          <w:bCs/>
          <w:i/>
          <w:iCs/>
          <w:color w:val="404040"/>
          <w:sz w:val="18"/>
          <w:szCs w:val="18"/>
          <w:lang w:eastAsia="fr-FR"/>
        </w:rPr>
        <w:t xml:space="preserve">Formulation du sujet</w:t>
      </w:r>
      <w:r/>
    </w:p>
    <w:p>
      <w:pPr>
        <w:jc w:val="both"/>
        <w:spacing w:lineRule="auto" w:line="240" w:after="0"/>
        <w:shd w:val="clear" w:fill="D9D9D9" w:color="auto"/>
        <w:rPr>
          <w:rFonts w:ascii="Times New Roman" w:hAnsi="Times New Roman" w:cs="Times New Roman" w:eastAsia="Times New Roman"/>
          <w:sz w:val="24"/>
          <w:szCs w:val="24"/>
          <w:lang w:eastAsia="fr-FR"/>
        </w:rPr>
        <w:pBdr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</w:pBdr>
      </w:pPr>
      <w:r>
        <w:rPr>
          <w:rFonts w:ascii="Tahoma" w:hAnsi="Tahoma" w:cs="Tahoma" w:eastAsia="Times New Roman"/>
          <w:i/>
          <w:iCs/>
          <w:color w:val="000000"/>
          <w:sz w:val="18"/>
          <w:szCs w:val="18"/>
          <w:lang w:eastAsia="fr-FR"/>
        </w:rPr>
        <w:t xml:space="preserve">- Insérer la partie du programme officiel qui correspond au sujet posé - </w:t>
      </w:r>
      <w:r>
        <w:rPr>
          <w:rFonts w:ascii="Tahoma" w:hAnsi="Tahoma" w:cs="Tahoma" w:eastAsia="Times New Roman"/>
          <w:b/>
          <w:bCs/>
          <w:i/>
          <w:iCs/>
          <w:color w:val="000000"/>
          <w:sz w:val="18"/>
          <w:szCs w:val="18"/>
          <w:lang w:eastAsia="fr-FR"/>
        </w:rPr>
        <w:t xml:space="preserve">cf</w:t>
      </w:r>
      <w:r>
        <w:rPr>
          <w:rFonts w:ascii="Tahoma" w:hAnsi="Tahoma" w:cs="Tahoma" w:eastAsia="Times New Roman"/>
          <w:b/>
          <w:bCs/>
          <w:i/>
          <w:iCs/>
          <w:color w:val="000000"/>
          <w:sz w:val="18"/>
          <w:szCs w:val="18"/>
          <w:lang w:eastAsia="fr-FR"/>
        </w:rPr>
        <w:t xml:space="preserve"> corrigé national</w:t>
      </w:r>
      <w:r/>
    </w:p>
    <w:p>
      <w:pPr>
        <w:jc w:val="both"/>
        <w:spacing w:lineRule="auto" w:line="240" w:after="0"/>
        <w:shd w:val="clear" w:fill="D9D9D9" w:color="auto"/>
        <w:rPr>
          <w:rFonts w:ascii="Times New Roman" w:hAnsi="Times New Roman" w:cs="Times New Roman" w:eastAsia="Times New Roman"/>
          <w:sz w:val="24"/>
          <w:szCs w:val="24"/>
          <w:lang w:eastAsia="fr-FR"/>
        </w:rPr>
        <w:pBdr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</w:pBdr>
      </w:pPr>
      <w:r>
        <w:rPr>
          <w:rFonts w:ascii="Tahoma" w:hAnsi="Tahoma" w:cs="Tahoma" w:eastAsia="Times New Roman"/>
          <w:i/>
          <w:iCs/>
          <w:color w:val="000000"/>
          <w:sz w:val="18"/>
          <w:szCs w:val="18"/>
          <w:lang w:eastAsia="fr-FR"/>
        </w:rPr>
        <w:t xml:space="preserve">- Préciser les attentes autour des notions-clés et des consignes – </w:t>
      </w:r>
      <w:r>
        <w:rPr>
          <w:rFonts w:ascii="Tahoma" w:hAnsi="Tahoma" w:cs="Tahoma" w:eastAsia="Times New Roman"/>
          <w:b/>
          <w:bCs/>
          <w:i/>
          <w:iCs/>
          <w:color w:val="000000"/>
          <w:sz w:val="18"/>
          <w:szCs w:val="18"/>
          <w:lang w:eastAsia="fr-FR"/>
        </w:rPr>
        <w:t xml:space="preserve">cf</w:t>
      </w:r>
      <w:r>
        <w:rPr>
          <w:rFonts w:ascii="Tahoma" w:hAnsi="Tahoma" w:cs="Tahoma" w:eastAsia="Times New Roman"/>
          <w:b/>
          <w:bCs/>
          <w:i/>
          <w:iCs/>
          <w:color w:val="000000"/>
          <w:sz w:val="18"/>
          <w:szCs w:val="18"/>
          <w:lang w:eastAsia="fr-FR"/>
        </w:rPr>
        <w:t xml:space="preserve"> corrigé national </w:t>
      </w:r>
      <w:r/>
    </w:p>
    <w:p>
      <w:pPr>
        <w:ind w:left="1440"/>
        <w:jc w:val="both"/>
        <w:keepLines/>
        <w:keepNext/>
        <w:spacing w:lineRule="auto" w:line="240" w:after="0" w:before="40"/>
        <w:rPr>
          <w:rFonts w:ascii="Times New Roman" w:hAnsi="Times New Roman" w:cs="Times New Roman" w:eastAsia="Times New Roman"/>
          <w:b/>
          <w:bCs/>
          <w:sz w:val="27"/>
          <w:szCs w:val="27"/>
          <w:lang w:eastAsia="fr-FR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fr-FR"/>
        </w:rPr>
        <w:t xml:space="preserve"> </w:t>
      </w:r>
      <w:r/>
    </w:p>
    <w:p>
      <w:pPr>
        <w:numPr>
          <w:ilvl w:val="0"/>
          <w:numId w:val="2"/>
        </w:numPr>
        <w:jc w:val="both"/>
        <w:keepLines/>
        <w:keepNext/>
        <w:spacing w:lineRule="auto" w:line="240" w:after="0" w:before="40"/>
        <w:tabs>
          <w:tab w:val="left" w:pos="360" w:leader="none"/>
        </w:tabs>
        <w:rPr>
          <w:rFonts w:ascii="Times New Roman" w:hAnsi="Times New Roman" w:cs="Times New Roman" w:eastAsia="Times New Roman"/>
          <w:b/>
          <w:bCs/>
          <w:sz w:val="24"/>
          <w:szCs w:val="24"/>
          <w:lang w:eastAsia="fr-FR"/>
        </w:rPr>
        <w:outlineLvl w:val="3"/>
      </w:pPr>
      <w:r>
        <w:rPr>
          <w:rFonts w:ascii="Tahoma" w:hAnsi="Tahoma" w:cs="Tahoma" w:eastAsia="Times New Roman"/>
          <w:b/>
          <w:bCs/>
          <w:i/>
          <w:iCs/>
          <w:color w:val="404040"/>
          <w:sz w:val="18"/>
          <w:szCs w:val="18"/>
          <w:lang w:eastAsia="fr-FR"/>
        </w:rPr>
        <w:t xml:space="preserve">Dossier documentaire</w:t>
      </w:r>
      <w:r/>
    </w:p>
    <w:tbl>
      <w:tblPr>
        <w:tblW w:w="0" w:type="auto"/>
        <w:tblCellSpacing w:w="0" w:type="dxa"/>
        <w:tblInd w:w="9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06"/>
        <w:gridCol w:w="1666"/>
        <w:gridCol w:w="2412"/>
        <w:gridCol w:w="2380"/>
      </w:tblGrid>
      <w:tr>
        <w:trPr>
          <w:tblCellSpacing w:w="0" w:type="dxa"/>
          <w:trHeight w:val="583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Document –</w:t>
            </w:r>
            <w:r/>
          </w:p>
          <w:p>
            <w:pPr>
              <w:jc w:val="center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Titre et idée générale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Lien avec le sujet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Lien avec les autres documents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Difficultés et points de vigilance</w:t>
            </w:r>
            <w:r/>
          </w:p>
        </w:tc>
      </w:tr>
      <w:tr>
        <w:trPr>
          <w:tblCellSpacing w:w="0" w:type="dxa"/>
          <w:trHeight w:val="322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1</w:t>
            </w: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 La formation d’une crise financière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Illustre les origines et la manifestation des crises financières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Le doc 2 illustre cette idée avec des données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</w:tc>
      </w:tr>
      <w:tr>
        <w:trPr>
          <w:tblCellSpacing w:w="0" w:type="dxa"/>
          <w:trHeight w:val="322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2</w:t>
            </w: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 Les fluctuations des cours boursiers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Illustre l’effondrement des cours en 1929 et 2008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Illustre le doc 1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</w:tc>
      </w:tr>
      <w:tr>
        <w:trPr>
          <w:tblCellSpacing w:w="0" w:type="dxa"/>
          <w:trHeight w:val="322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3</w:t>
            </w:r>
            <w:r>
              <w:rPr>
                <w:rFonts w:ascii="Tahoma" w:hAnsi="Tahoma" w:cs="Tahoma" w:eastAsia="Times New Roman"/>
                <w:color w:val="000000"/>
                <w:sz w:val="18"/>
                <w:szCs w:val="18"/>
                <w:lang w:eastAsia="fr-FR"/>
              </w:rPr>
              <w:t xml:space="preserve"> Les paniques bancaires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5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Illustre un aspect des crises financières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3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</w:tc>
      </w:tr>
    </w:tbl>
    <w:p>
      <w:pPr>
        <w:jc w:val="both"/>
        <w:keepLines/>
        <w:keepNext/>
        <w:spacing w:lineRule="auto" w:line="240" w:after="0" w:before="40"/>
        <w:rPr>
          <w:rFonts w:ascii="Times New Roman" w:hAnsi="Times New Roman" w:cs="Times New Roman" w:eastAsia="Times New Roman"/>
          <w:b/>
          <w:bCs/>
          <w:sz w:val="27"/>
          <w:szCs w:val="27"/>
          <w:lang w:eastAsia="fr-FR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fr-FR"/>
        </w:rPr>
        <w:t xml:space="preserve"> </w:t>
      </w:r>
      <w:r/>
    </w:p>
    <w:p>
      <w:pPr>
        <w:numPr>
          <w:ilvl w:val="0"/>
          <w:numId w:val="3"/>
        </w:numPr>
        <w:jc w:val="both"/>
        <w:keepLines/>
        <w:keepNext/>
        <w:spacing w:lineRule="auto" w:line="240" w:after="0" w:before="40"/>
        <w:tabs>
          <w:tab w:val="left" w:pos="360" w:leader="none"/>
        </w:tabs>
        <w:rPr>
          <w:rFonts w:ascii="Times New Roman" w:hAnsi="Times New Roman" w:cs="Times New Roman" w:eastAsia="Times New Roman"/>
          <w:b/>
          <w:bCs/>
          <w:sz w:val="24"/>
          <w:szCs w:val="24"/>
          <w:lang w:eastAsia="fr-FR"/>
        </w:rPr>
        <w:outlineLvl w:val="3"/>
      </w:pPr>
      <w:r>
        <w:rPr>
          <w:rFonts w:ascii="Tahoma" w:hAnsi="Tahoma" w:cs="Tahoma" w:eastAsia="Times New Roman"/>
          <w:b/>
          <w:bCs/>
          <w:i/>
          <w:iCs/>
          <w:color w:val="404040"/>
          <w:sz w:val="18"/>
          <w:szCs w:val="18"/>
          <w:lang w:eastAsia="fr-FR"/>
        </w:rPr>
        <w:t xml:space="preserve">Grille d’évaluation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fr-FR"/>
        </w:rPr>
        <w:pBdr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</w:pBdr>
      </w:pP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u w:val="single"/>
          <w:lang w:eastAsia="fr-FR"/>
        </w:rPr>
        <w:t xml:space="preserve">Points de vigilance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fr-FR"/>
        </w:rPr>
        <w:pBdr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</w:pBdr>
      </w:pP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L’élève doit rédiger une courte introduction présentant le sujet et une courte conclusion répondant à la question posée. Il </w:t>
      </w: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n&amp;</w:t>
      </w: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apos;est</w:t>
      </w: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 pas attendu de problématisation de type dissertation.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fr-FR"/>
        </w:rPr>
        <w:pBdr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</w:pBdr>
      </w:pP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Il </w:t>
      </w: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n&amp;</w:t>
      </w: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apos;est</w:t>
      </w: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 pas attendu un plan en deux ou trois parties, mais un raisonnement avec un fil conducteur,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fr-FR"/>
        </w:rPr>
        <w:pBdr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</w:pBdr>
      </w:pP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avec</w:t>
      </w:r>
      <w:r>
        <w:rPr>
          <w:rFonts w:ascii="Tahoma" w:hAnsi="Tahoma" w:cs="Tahoma" w:eastAsia="Times New Roman"/>
          <w:b/>
          <w:bCs/>
          <w:i/>
          <w:iCs/>
          <w:color w:val="00000A"/>
          <w:sz w:val="18"/>
          <w:szCs w:val="18"/>
          <w:lang w:eastAsia="fr-FR"/>
        </w:rPr>
        <w:t xml:space="preserve"> autant de paragraphes argumentés que le candidat le souhaite.</w:t>
      </w:r>
      <w:r/>
    </w:p>
    <w:p>
      <w:pPr>
        <w:jc w:val="both"/>
        <w:spacing w:lineRule="auto" w:line="240" w:after="120" w:before="120"/>
        <w:rPr>
          <w:rFonts w:ascii="Times New Roman" w:hAnsi="Times New Roman" w:cs="Times New Roman" w:eastAsia="Times New Roman"/>
          <w:sz w:val="24"/>
          <w:szCs w:val="24"/>
          <w:lang w:eastAsia="fr-FR"/>
        </w:rPr>
      </w:pPr>
      <w:r>
        <w:rPr>
          <w:rFonts w:ascii="Tahoma" w:hAnsi="Tahoma" w:cs="Tahoma" w:eastAsia="Times New Roman"/>
          <w:i/>
          <w:iCs/>
          <w:color w:val="000000"/>
          <w:sz w:val="18"/>
          <w:szCs w:val="18"/>
          <w:lang w:eastAsia="fr-FR"/>
        </w:rPr>
        <w:t xml:space="preserve">Remarque : le nombre de points attribués à chaque critère sera modulé en fonction du sujet.</w:t>
      </w:r>
      <w:r/>
    </w:p>
    <w:tbl>
      <w:tblPr>
        <w:tblW w:w="0" w:type="auto"/>
        <w:jc w:val="center"/>
        <w:tblCellSpacing w:w="0" w:type="dxa"/>
        <w:tblBorders>
          <w:left w:val="single" w:color="00000A" w:sz="4" w:space="0"/>
          <w:top w:val="single" w:color="00000A" w:sz="4" w:space="0"/>
          <w:right w:val="single" w:color="00000A" w:sz="4" w:space="0"/>
          <w:bottom w:val="single" w:color="00000A" w:sz="4" w:space="0"/>
          <w:insideV w:val="single" w:color="00000A" w:sz="4" w:space="0"/>
          <w:insideH w:val="single" w:color="00000A" w:sz="4" w:space="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188"/>
        <w:gridCol w:w="2343"/>
        <w:gridCol w:w="2319"/>
      </w:tblGrid>
      <w:tr>
        <w:trPr>
          <w:jc w:val="center"/>
          <w:tblCellSpacing w:w="0" w:type="dxa"/>
          <w:trHeight w:val="371"/>
        </w:trPr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Critères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/>
            <w:bookmarkStart w:id="2" w:name="__DdeLink__1655_433737610"/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Savoirs et savoir-faire </w:t>
            </w:r>
            <w:bookmarkEnd w:id="2"/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maitrisés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(bonne copie)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Savoirs et savoir-faire moyennement maitrisés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(</w:t>
            </w: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copie</w:t>
            </w: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 moyenne :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5-6 / 10)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8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A pénaliser</w:t>
            </w:r>
            <w:r/>
          </w:p>
        </w:tc>
      </w:tr>
      <w:tr>
        <w:trPr>
          <w:jc w:val="center"/>
          <w:tblCellSpacing w:w="0" w:type="dxa"/>
          <w:trHeight w:val="1171"/>
        </w:trPr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1 - Mobiliser les connaissances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i/>
                <w:iCs/>
                <w:color w:val="00000A"/>
                <w:sz w:val="18"/>
                <w:szCs w:val="18"/>
                <w:lang w:eastAsia="fr-FR"/>
              </w:rPr>
              <w:t xml:space="preserve">Entre 3 et 4 points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0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Mobilisation des notions, des mécanismes, des outils permettant de traiter le sujet.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Les idées sont énoncées, explicitées et illustrées. 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8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Mobilisation partielle des notions de base, mécanismes et outils en rapport avec le sujet.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88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Non maîtrise des notions et mécanismes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Mobilisation de notions et mécanismes sans rapport avec le sujet.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Surenchère d’affirmations qui ne sont pas développées avec des connaissances</w:t>
            </w:r>
            <w:r/>
          </w:p>
        </w:tc>
      </w:tr>
      <w:tr>
        <w:trPr>
          <w:jc w:val="center"/>
          <w:tblCellSpacing w:w="0" w:type="dxa"/>
          <w:trHeight w:val="1822"/>
        </w:trPr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2 - M</w:t>
            </w:r>
            <w:r>
              <w:rPr>
                <w:rFonts w:ascii="Tahoma" w:hAnsi="Tahoma" w:cs="Tahoma" w:eastAsia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obiliser le dossier documentaire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  <w:t xml:space="preserve"> 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i/>
                <w:iCs/>
                <w:color w:val="00000A"/>
                <w:sz w:val="18"/>
                <w:szCs w:val="18"/>
                <w:lang w:eastAsia="fr-FR"/>
              </w:rPr>
              <w:t xml:space="preserve">Entre 2 et 4 points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0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Sélection des informations du document en les mettant en relation avec les connaissances.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Lecture rigoureuse des données.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Maitrise des calculs.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8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Commentaire seul des documents sans lien avec le sujet.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Utilisation partielle du dossier.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88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Absence d’utilisation des documents.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Contresens.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Erreur de lecture des données du document.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Paraphrase du document.</w:t>
            </w:r>
            <w:r/>
          </w:p>
        </w:tc>
      </w:tr>
      <w:tr>
        <w:trPr>
          <w:jc w:val="center"/>
          <w:tblCellSpacing w:w="0" w:type="dxa"/>
          <w:trHeight w:val="266"/>
        </w:trPr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3 - Construire un raisonnement cohérent qui répond au sujet en paragraphes argumentés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i/>
                <w:iCs/>
                <w:color w:val="00000A"/>
                <w:sz w:val="18"/>
                <w:szCs w:val="18"/>
                <w:lang w:eastAsia="fr-FR"/>
              </w:rPr>
              <w:t xml:space="preserve">Entre 2 et 3 points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0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Le candidat maîtrise son fil conducteur, classe les arguments, intègre parfaitement les notions.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Chaque paragraphe apporte un élément de réponse au sujet.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8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Le candidat fait un effort de raisonnement avec des maladresses d’organisation.</w:t>
            </w:r>
            <w:r/>
          </w:p>
        </w:tc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88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Absence de démonstration aboutie.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color w:val="00000A"/>
                <w:sz w:val="18"/>
                <w:szCs w:val="18"/>
                <w:lang w:eastAsia="fr-FR"/>
              </w:rPr>
              <w:t xml:space="preserve">Commentaire successif des trois documents et/ou paraphrase.</w:t>
            </w:r>
            <w:r/>
          </w:p>
        </w:tc>
      </w:tr>
      <w:tr>
        <w:trPr>
          <w:jc w:val="center"/>
          <w:tblCellSpacing w:w="0" w:type="dxa"/>
          <w:trHeight w:val="778"/>
        </w:trPr>
        <w:tc>
          <w:tcPr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4 - Rédiger en utilisant une expression claire et une présentation soignée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7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fr-FR"/>
              </w:rPr>
            </w:pPr>
            <w:r/>
            <w:bookmarkStart w:id="3" w:name="__DdeLink__1695_3107668486"/>
            <w:r>
              <w:rPr>
                <w:rFonts w:ascii="Tahoma" w:hAnsi="Tahoma" w:cs="Tahoma" w:eastAsia="Times New Roman"/>
                <w:b/>
                <w:bCs/>
                <w:color w:val="00000A"/>
                <w:sz w:val="18"/>
                <w:szCs w:val="18"/>
                <w:lang w:eastAsia="fr-FR"/>
              </w:rPr>
              <w:t xml:space="preserve">Copie peu soignée et expression confuse : application éventuelle d’une pénalisation jusqu’à 1 point.</w:t>
            </w:r>
            <w:bookmarkEnd w:id="3"/>
            <w:r/>
            <w:r/>
          </w:p>
        </w:tc>
      </w:tr>
    </w:tbl>
    <w:p>
      <w:pPr>
        <w:ind w:left="720" w:hanging="360"/>
        <w:spacing w:lineRule="auto" w:line="240"/>
        <w:rPr>
          <w:rFonts w:ascii="Times New Roman" w:hAnsi="Times New Roman" w:cs="Times New Roman" w:eastAsia="Times New Roman"/>
          <w:sz w:val="24"/>
          <w:szCs w:val="24"/>
          <w:lang w:eastAsia="fr-FR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fr-FR"/>
        </w:rPr>
        <w:t xml:space="preserve"> </w:t>
      </w:r>
      <w:r/>
    </w:p>
    <w:p>
      <w:pPr>
        <w:tabs>
          <w:tab w:val="left" w:pos="2505" w:leader="none"/>
        </w:tabs>
      </w:pPr>
      <w:r/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5"/>
    <w:next w:val="815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5"/>
    <w:next w:val="815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character" w:styleId="644">
    <w:name w:val="Heading 3 Char"/>
    <w:basedOn w:val="818"/>
    <w:link w:val="816"/>
    <w:uiPriority w:val="9"/>
    <w:rPr>
      <w:rFonts w:ascii="Arial" w:hAnsi="Arial" w:cs="Arial" w:eastAsia="Arial"/>
      <w:sz w:val="30"/>
      <w:szCs w:val="30"/>
    </w:rPr>
  </w:style>
  <w:style w:type="character" w:styleId="645">
    <w:name w:val="Heading 4 Char"/>
    <w:basedOn w:val="818"/>
    <w:link w:val="817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8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8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8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8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8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5"/>
    <w:qFormat/>
    <w:uiPriority w:val="34"/>
    <w:pPr>
      <w:contextualSpacing w:val="true"/>
      <w:ind w:left="720"/>
    </w:pPr>
  </w:style>
  <w:style w:type="paragraph" w:styleId="657">
    <w:name w:val="Title"/>
    <w:basedOn w:val="815"/>
    <w:next w:val="815"/>
    <w:link w:val="65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8">
    <w:name w:val="Title Char"/>
    <w:basedOn w:val="818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qFormat/>
    <w:uiPriority w:val="11"/>
    <w:rPr>
      <w:sz w:val="24"/>
      <w:szCs w:val="24"/>
    </w:rPr>
    <w:pPr>
      <w:spacing w:after="200" w:before="200"/>
    </w:pPr>
  </w:style>
  <w:style w:type="character" w:styleId="660">
    <w:name w:val="Subtitle Char"/>
    <w:basedOn w:val="818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qFormat/>
    <w:uiPriority w:val="29"/>
    <w:rPr>
      <w:i/>
    </w:rPr>
    <w:pPr>
      <w:ind w:left="720" w:right="720"/>
    </w:p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8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8"/>
    <w:link w:val="667"/>
    <w:uiPriority w:val="99"/>
  </w:style>
  <w:style w:type="paragraph" w:styleId="669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8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0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1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2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3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4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5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6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3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5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6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7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8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9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0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1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3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4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5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6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7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8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9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1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5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7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8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9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0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1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2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3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1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2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3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4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5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6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rPr>
      <w:sz w:val="18"/>
    </w:rPr>
    <w:pPr>
      <w:spacing w:lineRule="auto" w:line="240" w:after="40"/>
    </w:p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8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rPr>
      <w:sz w:val="20"/>
    </w:rPr>
    <w:pPr>
      <w:spacing w:lineRule="auto" w:line="240" w:after="0"/>
    </w:p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8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paragraph" w:styleId="816">
    <w:name w:val="Heading 3"/>
    <w:basedOn w:val="815"/>
    <w:link w:val="822"/>
    <w:qFormat/>
    <w:uiPriority w:val="9"/>
    <w:rPr>
      <w:rFonts w:ascii="Times New Roman" w:hAnsi="Times New Roman" w:cs="Times New Roman" w:eastAsia="Times New Roman"/>
      <w:b/>
      <w:bCs/>
      <w:sz w:val="27"/>
      <w:szCs w:val="27"/>
      <w:lang w:eastAsia="fr-FR"/>
    </w:rPr>
    <w:pPr>
      <w:spacing w:lineRule="auto" w:line="240" w:after="100" w:afterAutospacing="1" w:before="100" w:beforeAutospacing="1"/>
      <w:outlineLvl w:val="2"/>
    </w:pPr>
  </w:style>
  <w:style w:type="paragraph" w:styleId="817">
    <w:name w:val="Heading 4"/>
    <w:basedOn w:val="815"/>
    <w:link w:val="823"/>
    <w:qFormat/>
    <w:uiPriority w:val="9"/>
    <w:rPr>
      <w:rFonts w:ascii="Times New Roman" w:hAnsi="Times New Roman" w:cs="Times New Roman" w:eastAsia="Times New Roman"/>
      <w:b/>
      <w:bCs/>
      <w:sz w:val="24"/>
      <w:szCs w:val="24"/>
      <w:lang w:eastAsia="fr-FR"/>
    </w:rPr>
    <w:pPr>
      <w:spacing w:lineRule="auto" w:line="240" w:after="100" w:afterAutospacing="1" w:before="100" w:beforeAutospacing="1"/>
      <w:outlineLvl w:val="3"/>
    </w:p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qFormat/>
    <w:uiPriority w:val="1"/>
    <w:rPr>
      <w:rFonts w:eastAsiaTheme="minorEastAsia"/>
      <w:lang w:bidi="he-IL" w:eastAsia="zh-TW"/>
    </w:rPr>
    <w:pPr>
      <w:spacing w:lineRule="auto" w:line="240" w:after="0"/>
    </w:pPr>
  </w:style>
  <w:style w:type="character" w:styleId="822" w:customStyle="1">
    <w:name w:val="Titre 3 Car"/>
    <w:basedOn w:val="818"/>
    <w:link w:val="816"/>
    <w:uiPriority w:val="9"/>
    <w:rPr>
      <w:rFonts w:ascii="Times New Roman" w:hAnsi="Times New Roman" w:cs="Times New Roman" w:eastAsia="Times New Roman"/>
      <w:b/>
      <w:bCs/>
      <w:sz w:val="27"/>
      <w:szCs w:val="27"/>
      <w:lang w:eastAsia="fr-FR"/>
    </w:rPr>
  </w:style>
  <w:style w:type="character" w:styleId="823" w:customStyle="1">
    <w:name w:val="Titre 4 Car"/>
    <w:basedOn w:val="818"/>
    <w:link w:val="817"/>
    <w:uiPriority w:val="9"/>
    <w:rPr>
      <w:rFonts w:ascii="Times New Roman" w:hAnsi="Times New Roman" w:cs="Times New Roman" w:eastAsia="Times New Roman"/>
      <w:b/>
      <w:bCs/>
      <w:sz w:val="24"/>
      <w:szCs w:val="24"/>
      <w:lang w:eastAsia="fr-FR"/>
    </w:rPr>
  </w:style>
  <w:style w:type="paragraph" w:styleId="824">
    <w:name w:val="Normal (Web)"/>
    <w:basedOn w:val="815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fr-F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>Lycée Jules HAAG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PROFIL</dc:creator>
  <cp:keywords/>
  <dc:description/>
  <cp:lastModifiedBy>Faivre Manon</cp:lastModifiedBy>
  <cp:revision>16</cp:revision>
  <dcterms:created xsi:type="dcterms:W3CDTF">2021-10-22T12:24:00Z</dcterms:created>
  <dcterms:modified xsi:type="dcterms:W3CDTF">2021-10-22T18:32:49Z</dcterms:modified>
</cp:coreProperties>
</file>