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B54" w:rsidRPr="001E7BF0" w:rsidRDefault="006A6B54" w:rsidP="008D6C8A">
      <w:pPr>
        <w:spacing w:after="0" w:line="240" w:lineRule="auto"/>
        <w:rPr>
          <w:rFonts w:ascii="Times New Roman" w:hAnsi="Times New Roman" w:cs="Times New Roman"/>
          <w:sz w:val="24"/>
          <w:szCs w:val="24"/>
        </w:rPr>
      </w:pPr>
    </w:p>
    <w:p w:rsidR="006A6B54" w:rsidRPr="001E7BF0" w:rsidRDefault="006A6B54" w:rsidP="008D6C8A">
      <w:pPr>
        <w:spacing w:after="0" w:line="240" w:lineRule="auto"/>
        <w:rPr>
          <w:rFonts w:ascii="Times New Roman" w:hAnsi="Times New Roman" w:cs="Times New Roman"/>
          <w:sz w:val="24"/>
          <w:szCs w:val="24"/>
        </w:rPr>
      </w:pPr>
    </w:p>
    <w:p w:rsidR="006A6B54" w:rsidRPr="001E7BF0" w:rsidRDefault="006A6B54" w:rsidP="008D6C8A">
      <w:pPr>
        <w:spacing w:after="0" w:line="240" w:lineRule="auto"/>
        <w:rPr>
          <w:rFonts w:ascii="Times New Roman" w:hAnsi="Times New Roman" w:cs="Times New Roman"/>
          <w:sz w:val="24"/>
          <w:szCs w:val="24"/>
          <w:u w:val="single"/>
        </w:rPr>
      </w:pPr>
      <w:r w:rsidRPr="001E7BF0">
        <w:rPr>
          <w:rFonts w:ascii="Times New Roman" w:hAnsi="Times New Roman" w:cs="Times New Roman"/>
          <w:sz w:val="24"/>
          <w:szCs w:val="24"/>
          <w:u w:val="single"/>
        </w:rPr>
        <w:t>Question du type partie 2 de l’épreuve composée : étude d’un document</w:t>
      </w:r>
    </w:p>
    <w:p w:rsidR="006A6B54" w:rsidRPr="001E7BF0" w:rsidRDefault="006A6B54" w:rsidP="008D6C8A">
      <w:pPr>
        <w:spacing w:after="0" w:line="240" w:lineRule="auto"/>
        <w:rPr>
          <w:rFonts w:ascii="Times New Roman" w:hAnsi="Times New Roman" w:cs="Times New Roman"/>
          <w:sz w:val="24"/>
          <w:szCs w:val="24"/>
          <w:u w:val="single"/>
        </w:rPr>
      </w:pPr>
    </w:p>
    <w:p w:rsidR="006A6B54" w:rsidRPr="001E7BF0" w:rsidRDefault="006A6B54" w:rsidP="008D6C8A">
      <w:pPr>
        <w:pStyle w:val="Paragraphedeliste"/>
        <w:numPr>
          <w:ilvl w:val="0"/>
          <w:numId w:val="1"/>
        </w:numPr>
        <w:spacing w:after="0" w:line="240" w:lineRule="auto"/>
        <w:rPr>
          <w:rFonts w:ascii="Times New Roman" w:hAnsi="Times New Roman" w:cs="Times New Roman"/>
          <w:sz w:val="24"/>
          <w:szCs w:val="24"/>
        </w:rPr>
      </w:pPr>
      <w:r w:rsidRPr="001E7BF0">
        <w:rPr>
          <w:rFonts w:ascii="Times New Roman" w:hAnsi="Times New Roman" w:cs="Times New Roman"/>
          <w:sz w:val="24"/>
          <w:szCs w:val="24"/>
        </w:rPr>
        <w:t>Comparez la progression de la dépense de recherche dans les  différents pays 2 points</w:t>
      </w:r>
    </w:p>
    <w:p w:rsidR="006A6B54" w:rsidRPr="001E7BF0" w:rsidRDefault="006A6B54" w:rsidP="008D6C8A">
      <w:pPr>
        <w:pStyle w:val="Paragraphedeliste"/>
        <w:spacing w:after="0" w:line="240" w:lineRule="auto"/>
        <w:rPr>
          <w:rFonts w:ascii="Times New Roman" w:hAnsi="Times New Roman" w:cs="Times New Roman"/>
          <w:sz w:val="24"/>
          <w:szCs w:val="24"/>
        </w:rPr>
      </w:pPr>
    </w:p>
    <w:p w:rsidR="006A6B54" w:rsidRPr="001E7BF0" w:rsidRDefault="006A6B54" w:rsidP="008D6C8A">
      <w:pPr>
        <w:pStyle w:val="Paragraphedeliste"/>
        <w:numPr>
          <w:ilvl w:val="0"/>
          <w:numId w:val="1"/>
        </w:numPr>
        <w:spacing w:after="0" w:line="240" w:lineRule="auto"/>
        <w:rPr>
          <w:rFonts w:ascii="Times New Roman" w:hAnsi="Times New Roman" w:cs="Times New Roman"/>
          <w:sz w:val="24"/>
          <w:szCs w:val="24"/>
        </w:rPr>
      </w:pPr>
      <w:r w:rsidRPr="001E7BF0">
        <w:rPr>
          <w:rFonts w:ascii="Times New Roman" w:hAnsi="Times New Roman" w:cs="Times New Roman"/>
          <w:sz w:val="24"/>
          <w:szCs w:val="24"/>
        </w:rPr>
        <w:t>Analysez l’impact de la dépense de recherche sur la croissance économique 4 points</w:t>
      </w:r>
    </w:p>
    <w:p w:rsidR="006A6B54" w:rsidRPr="001E7BF0" w:rsidRDefault="006A6B54" w:rsidP="008D6C8A">
      <w:pPr>
        <w:spacing w:after="0" w:line="240" w:lineRule="auto"/>
        <w:rPr>
          <w:rFonts w:ascii="Times New Roman" w:hAnsi="Times New Roman" w:cs="Times New Roman"/>
          <w:sz w:val="24"/>
          <w:szCs w:val="24"/>
        </w:rPr>
      </w:pPr>
    </w:p>
    <w:p w:rsidR="006A6B54" w:rsidRPr="001E7BF0" w:rsidRDefault="006A6B54" w:rsidP="008D6C8A">
      <w:pPr>
        <w:spacing w:after="0" w:line="240" w:lineRule="auto"/>
        <w:rPr>
          <w:rFonts w:ascii="Times New Roman" w:hAnsi="Times New Roman" w:cs="Times New Roman"/>
          <w:sz w:val="24"/>
          <w:szCs w:val="24"/>
        </w:rPr>
      </w:pPr>
      <w:r w:rsidRPr="001E7BF0">
        <w:rPr>
          <w:rFonts w:ascii="Times New Roman" w:hAnsi="Times New Roman" w:cs="Times New Roman"/>
          <w:noProof/>
          <w:sz w:val="24"/>
          <w:szCs w:val="24"/>
          <w:lang w:eastAsia="fr-FR"/>
        </w:rPr>
        <w:drawing>
          <wp:inline distT="0" distB="0" distL="0" distR="0">
            <wp:extent cx="4572000" cy="2743200"/>
            <wp:effectExtent l="0" t="0" r="0" b="0"/>
            <wp:docPr id="1" name="Graphique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96C41FA-AAF5-4DA4-B8EC-153C77980C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A6B54" w:rsidRPr="001E7BF0" w:rsidRDefault="006A6B54" w:rsidP="008D6C8A">
      <w:pPr>
        <w:spacing w:after="0" w:line="240" w:lineRule="auto"/>
        <w:rPr>
          <w:rFonts w:ascii="Times New Roman" w:hAnsi="Times New Roman" w:cs="Times New Roman"/>
          <w:sz w:val="24"/>
          <w:szCs w:val="24"/>
        </w:rPr>
      </w:pPr>
    </w:p>
    <w:p w:rsidR="006A6B54" w:rsidRPr="001E7BF0" w:rsidRDefault="006A6B54" w:rsidP="008D6C8A">
      <w:pPr>
        <w:spacing w:after="0" w:line="240" w:lineRule="auto"/>
        <w:rPr>
          <w:rFonts w:ascii="Times New Roman" w:hAnsi="Times New Roman" w:cs="Times New Roman"/>
          <w:sz w:val="24"/>
          <w:szCs w:val="24"/>
        </w:rPr>
      </w:pPr>
      <w:r w:rsidRPr="001E7BF0">
        <w:rPr>
          <w:rFonts w:ascii="Times New Roman" w:hAnsi="Times New Roman" w:cs="Times New Roman"/>
          <w:sz w:val="24"/>
          <w:szCs w:val="24"/>
        </w:rPr>
        <w:t>DIRD : dépense intérieure de recherche et développement.</w:t>
      </w:r>
    </w:p>
    <w:p w:rsidR="006A6B54" w:rsidRPr="001E7BF0" w:rsidRDefault="006A6B54" w:rsidP="008D6C8A">
      <w:pPr>
        <w:spacing w:after="0" w:line="240" w:lineRule="auto"/>
        <w:rPr>
          <w:rFonts w:ascii="Times New Roman" w:hAnsi="Times New Roman" w:cs="Times New Roman"/>
          <w:sz w:val="24"/>
          <w:szCs w:val="24"/>
        </w:rPr>
      </w:pPr>
    </w:p>
    <w:p w:rsidR="006A6B54" w:rsidRPr="001E7BF0" w:rsidRDefault="006A6B54" w:rsidP="008D6C8A">
      <w:pPr>
        <w:spacing w:after="0" w:line="240" w:lineRule="auto"/>
        <w:rPr>
          <w:rFonts w:ascii="Times New Roman" w:hAnsi="Times New Roman" w:cs="Times New Roman"/>
          <w:sz w:val="24"/>
          <w:szCs w:val="24"/>
        </w:rPr>
      </w:pPr>
      <w:r w:rsidRPr="001E7BF0">
        <w:rPr>
          <w:rFonts w:ascii="Times New Roman" w:hAnsi="Times New Roman" w:cs="Times New Roman"/>
          <w:sz w:val="24"/>
          <w:szCs w:val="24"/>
        </w:rPr>
        <w:t xml:space="preserve">D’après : </w:t>
      </w:r>
      <w:hyperlink r:id="rId6" w:history="1">
        <w:r w:rsidRPr="001E7BF0">
          <w:rPr>
            <w:rStyle w:val="Lienhypertexte"/>
            <w:rFonts w:ascii="Times New Roman" w:hAnsi="Times New Roman" w:cs="Times New Roman"/>
            <w:sz w:val="24"/>
            <w:szCs w:val="24"/>
          </w:rPr>
          <w:t>https://www.enseignementsup-recherche.gouv.fr/cid146555/panorama-de-l-effort-de-r-d-dans-le-monde.html</w:t>
        </w:r>
      </w:hyperlink>
      <w:r w:rsidRPr="001E7BF0">
        <w:rPr>
          <w:rFonts w:ascii="Times New Roman" w:hAnsi="Times New Roman" w:cs="Times New Roman"/>
          <w:sz w:val="24"/>
          <w:szCs w:val="24"/>
        </w:rPr>
        <w:t xml:space="preserve"> et banque mondiale pour la croissance</w:t>
      </w:r>
    </w:p>
    <w:p w:rsidR="008D6C8A" w:rsidRPr="001E7BF0" w:rsidRDefault="008D6C8A" w:rsidP="008D6C8A">
      <w:pPr>
        <w:spacing w:after="0" w:line="240" w:lineRule="auto"/>
        <w:rPr>
          <w:rFonts w:ascii="Times New Roman" w:hAnsi="Times New Roman" w:cs="Times New Roman"/>
          <w:b/>
          <w:sz w:val="24"/>
          <w:szCs w:val="24"/>
        </w:rPr>
      </w:pPr>
    </w:p>
    <w:p w:rsidR="008D6C8A" w:rsidRPr="001E7BF0" w:rsidRDefault="008D6C8A" w:rsidP="008D6C8A">
      <w:pPr>
        <w:spacing w:after="0" w:line="240" w:lineRule="auto"/>
        <w:rPr>
          <w:rFonts w:ascii="Times New Roman" w:hAnsi="Times New Roman" w:cs="Times New Roman"/>
          <w:b/>
          <w:sz w:val="24"/>
          <w:szCs w:val="24"/>
        </w:rPr>
      </w:pPr>
    </w:p>
    <w:p w:rsidR="008D6C8A" w:rsidRPr="001E7BF0" w:rsidRDefault="008D6C8A" w:rsidP="008D6C8A">
      <w:pPr>
        <w:spacing w:after="0" w:line="240" w:lineRule="auto"/>
        <w:rPr>
          <w:rFonts w:ascii="Times New Roman" w:hAnsi="Times New Roman" w:cs="Times New Roman"/>
          <w:b/>
          <w:sz w:val="24"/>
          <w:szCs w:val="24"/>
        </w:rPr>
      </w:pPr>
    </w:p>
    <w:p w:rsidR="008D6C8A" w:rsidRPr="001E7BF0" w:rsidRDefault="008D6C8A" w:rsidP="008D6C8A">
      <w:pPr>
        <w:spacing w:after="0" w:line="240" w:lineRule="auto"/>
        <w:rPr>
          <w:rFonts w:ascii="Times New Roman" w:hAnsi="Times New Roman" w:cs="Times New Roman"/>
          <w:b/>
          <w:sz w:val="24"/>
          <w:szCs w:val="24"/>
        </w:rPr>
      </w:pPr>
    </w:p>
    <w:p w:rsidR="008D6C8A" w:rsidRPr="001E7BF0" w:rsidRDefault="008D6C8A" w:rsidP="008D6C8A">
      <w:pPr>
        <w:spacing w:after="0" w:line="240" w:lineRule="auto"/>
        <w:rPr>
          <w:rFonts w:ascii="Times New Roman" w:hAnsi="Times New Roman" w:cs="Times New Roman"/>
          <w:b/>
          <w:sz w:val="24"/>
          <w:szCs w:val="24"/>
        </w:rPr>
      </w:pPr>
    </w:p>
    <w:p w:rsidR="008D6C8A" w:rsidRPr="001E7BF0" w:rsidRDefault="008D6C8A" w:rsidP="008D6C8A">
      <w:pPr>
        <w:spacing w:after="0" w:line="240" w:lineRule="auto"/>
        <w:rPr>
          <w:rFonts w:ascii="Times New Roman" w:hAnsi="Times New Roman" w:cs="Times New Roman"/>
          <w:b/>
          <w:sz w:val="24"/>
          <w:szCs w:val="24"/>
        </w:rPr>
      </w:pPr>
    </w:p>
    <w:p w:rsidR="008D6C8A" w:rsidRPr="001E7BF0" w:rsidRDefault="008D6C8A" w:rsidP="008D6C8A">
      <w:pPr>
        <w:spacing w:after="0" w:line="240" w:lineRule="auto"/>
        <w:rPr>
          <w:rFonts w:ascii="Times New Roman" w:hAnsi="Times New Roman" w:cs="Times New Roman"/>
          <w:b/>
          <w:sz w:val="24"/>
          <w:szCs w:val="24"/>
        </w:rPr>
      </w:pPr>
    </w:p>
    <w:p w:rsidR="008D6C8A" w:rsidRPr="001E7BF0" w:rsidRDefault="008D6C8A" w:rsidP="008D6C8A">
      <w:pPr>
        <w:spacing w:after="0" w:line="240" w:lineRule="auto"/>
        <w:rPr>
          <w:rFonts w:ascii="Times New Roman" w:hAnsi="Times New Roman" w:cs="Times New Roman"/>
          <w:b/>
          <w:sz w:val="24"/>
          <w:szCs w:val="24"/>
        </w:rPr>
      </w:pPr>
    </w:p>
    <w:p w:rsidR="008D6C8A" w:rsidRPr="001E7BF0" w:rsidRDefault="008D6C8A" w:rsidP="008D6C8A">
      <w:pPr>
        <w:spacing w:after="0" w:line="240" w:lineRule="auto"/>
        <w:rPr>
          <w:rFonts w:ascii="Times New Roman" w:hAnsi="Times New Roman" w:cs="Times New Roman"/>
          <w:b/>
          <w:sz w:val="24"/>
          <w:szCs w:val="24"/>
        </w:rPr>
      </w:pPr>
    </w:p>
    <w:p w:rsidR="008D6C8A" w:rsidRPr="001E7BF0" w:rsidRDefault="008D6C8A" w:rsidP="008D6C8A">
      <w:pPr>
        <w:spacing w:after="0" w:line="240" w:lineRule="auto"/>
        <w:rPr>
          <w:rFonts w:ascii="Times New Roman" w:hAnsi="Times New Roman" w:cs="Times New Roman"/>
          <w:b/>
          <w:sz w:val="24"/>
          <w:szCs w:val="24"/>
        </w:rPr>
      </w:pPr>
    </w:p>
    <w:p w:rsidR="008D6C8A" w:rsidRPr="001E7BF0" w:rsidRDefault="008D6C8A" w:rsidP="008D6C8A">
      <w:pPr>
        <w:spacing w:after="0" w:line="240" w:lineRule="auto"/>
        <w:rPr>
          <w:rFonts w:ascii="Times New Roman" w:hAnsi="Times New Roman" w:cs="Times New Roman"/>
          <w:b/>
          <w:sz w:val="24"/>
          <w:szCs w:val="24"/>
        </w:rPr>
      </w:pPr>
    </w:p>
    <w:p w:rsidR="008D6C8A" w:rsidRPr="001E7BF0" w:rsidRDefault="008D6C8A" w:rsidP="008D6C8A">
      <w:pPr>
        <w:spacing w:after="0" w:line="240" w:lineRule="auto"/>
        <w:rPr>
          <w:rFonts w:ascii="Times New Roman" w:hAnsi="Times New Roman" w:cs="Times New Roman"/>
          <w:b/>
          <w:sz w:val="24"/>
          <w:szCs w:val="24"/>
        </w:rPr>
      </w:pPr>
    </w:p>
    <w:p w:rsidR="008D6C8A" w:rsidRPr="001E7BF0" w:rsidRDefault="008D6C8A" w:rsidP="008D6C8A">
      <w:pPr>
        <w:spacing w:after="0" w:line="240" w:lineRule="auto"/>
        <w:rPr>
          <w:rFonts w:ascii="Times New Roman" w:hAnsi="Times New Roman" w:cs="Times New Roman"/>
          <w:b/>
          <w:sz w:val="24"/>
          <w:szCs w:val="24"/>
        </w:rPr>
      </w:pPr>
    </w:p>
    <w:p w:rsidR="008D6C8A" w:rsidRPr="001E7BF0" w:rsidRDefault="008D6C8A" w:rsidP="008D6C8A">
      <w:pPr>
        <w:spacing w:after="0" w:line="240" w:lineRule="auto"/>
        <w:rPr>
          <w:rFonts w:ascii="Times New Roman" w:hAnsi="Times New Roman" w:cs="Times New Roman"/>
          <w:b/>
          <w:sz w:val="24"/>
          <w:szCs w:val="24"/>
        </w:rPr>
      </w:pPr>
    </w:p>
    <w:p w:rsidR="008D6C8A" w:rsidRPr="001E7BF0" w:rsidRDefault="008D6C8A" w:rsidP="008D6C8A">
      <w:pPr>
        <w:spacing w:after="0" w:line="240" w:lineRule="auto"/>
        <w:rPr>
          <w:rFonts w:ascii="Times New Roman" w:hAnsi="Times New Roman" w:cs="Times New Roman"/>
          <w:b/>
          <w:sz w:val="24"/>
          <w:szCs w:val="24"/>
        </w:rPr>
      </w:pPr>
    </w:p>
    <w:p w:rsidR="008D6C8A" w:rsidRPr="001E7BF0" w:rsidRDefault="008D6C8A" w:rsidP="008D6C8A">
      <w:pPr>
        <w:spacing w:after="0" w:line="240" w:lineRule="auto"/>
        <w:rPr>
          <w:rFonts w:ascii="Times New Roman" w:hAnsi="Times New Roman" w:cs="Times New Roman"/>
          <w:b/>
          <w:sz w:val="24"/>
          <w:szCs w:val="24"/>
        </w:rPr>
      </w:pPr>
    </w:p>
    <w:p w:rsidR="008D6C8A" w:rsidRPr="001E7BF0" w:rsidRDefault="008D6C8A" w:rsidP="008D6C8A">
      <w:pPr>
        <w:spacing w:after="0" w:line="240" w:lineRule="auto"/>
        <w:rPr>
          <w:rFonts w:ascii="Times New Roman" w:hAnsi="Times New Roman" w:cs="Times New Roman"/>
          <w:b/>
          <w:sz w:val="24"/>
          <w:szCs w:val="24"/>
        </w:rPr>
      </w:pPr>
    </w:p>
    <w:p w:rsidR="008D6C8A" w:rsidRPr="001E7BF0" w:rsidRDefault="008D6C8A" w:rsidP="008D6C8A">
      <w:pPr>
        <w:spacing w:after="0" w:line="240" w:lineRule="auto"/>
        <w:rPr>
          <w:rFonts w:ascii="Times New Roman" w:hAnsi="Times New Roman" w:cs="Times New Roman"/>
          <w:b/>
          <w:sz w:val="24"/>
          <w:szCs w:val="24"/>
        </w:rPr>
      </w:pPr>
    </w:p>
    <w:p w:rsidR="008D6C8A" w:rsidRPr="001E7BF0" w:rsidRDefault="008D6C8A" w:rsidP="008D6C8A">
      <w:pPr>
        <w:spacing w:after="0" w:line="240" w:lineRule="auto"/>
        <w:rPr>
          <w:rFonts w:ascii="Times New Roman" w:hAnsi="Times New Roman" w:cs="Times New Roman"/>
          <w:b/>
          <w:sz w:val="24"/>
          <w:szCs w:val="24"/>
        </w:rPr>
      </w:pPr>
    </w:p>
    <w:p w:rsidR="008D6C8A" w:rsidRPr="001E7BF0" w:rsidRDefault="008D6C8A" w:rsidP="008D6C8A">
      <w:pPr>
        <w:spacing w:after="0" w:line="240" w:lineRule="auto"/>
        <w:rPr>
          <w:rFonts w:ascii="Times New Roman" w:hAnsi="Times New Roman" w:cs="Times New Roman"/>
          <w:b/>
          <w:sz w:val="24"/>
          <w:szCs w:val="24"/>
        </w:rPr>
      </w:pPr>
    </w:p>
    <w:p w:rsidR="008D6C8A" w:rsidRPr="001E7BF0" w:rsidRDefault="008D6C8A" w:rsidP="008D6C8A">
      <w:pPr>
        <w:spacing w:after="0" w:line="240" w:lineRule="auto"/>
        <w:rPr>
          <w:rFonts w:ascii="Times New Roman" w:hAnsi="Times New Roman" w:cs="Times New Roman"/>
          <w:b/>
          <w:sz w:val="24"/>
          <w:szCs w:val="24"/>
        </w:rPr>
      </w:pPr>
    </w:p>
    <w:p w:rsidR="008D6C8A" w:rsidRPr="001E7BF0" w:rsidRDefault="008D6C8A" w:rsidP="008D6C8A">
      <w:pPr>
        <w:spacing w:after="0" w:line="240" w:lineRule="auto"/>
        <w:rPr>
          <w:rFonts w:ascii="Times New Roman" w:hAnsi="Times New Roman" w:cs="Times New Roman"/>
          <w:b/>
          <w:sz w:val="24"/>
          <w:szCs w:val="24"/>
        </w:rPr>
      </w:pPr>
    </w:p>
    <w:p w:rsidR="008D6C8A" w:rsidRPr="001E7BF0" w:rsidRDefault="008D6C8A" w:rsidP="008D6C8A">
      <w:pPr>
        <w:spacing w:after="0" w:line="240" w:lineRule="auto"/>
        <w:rPr>
          <w:rFonts w:ascii="Times New Roman" w:hAnsi="Times New Roman" w:cs="Times New Roman"/>
          <w:b/>
          <w:sz w:val="24"/>
          <w:szCs w:val="24"/>
        </w:rPr>
      </w:pPr>
    </w:p>
    <w:p w:rsidR="006A6B54" w:rsidRPr="001E7BF0" w:rsidRDefault="006A6B54" w:rsidP="008D6C8A">
      <w:pPr>
        <w:spacing w:after="0" w:line="240" w:lineRule="auto"/>
        <w:rPr>
          <w:rFonts w:ascii="Times New Roman" w:hAnsi="Times New Roman" w:cs="Times New Roman"/>
          <w:b/>
          <w:sz w:val="24"/>
          <w:szCs w:val="24"/>
        </w:rPr>
      </w:pPr>
      <w:r w:rsidRPr="001E7BF0">
        <w:rPr>
          <w:rFonts w:ascii="Times New Roman" w:hAnsi="Times New Roman" w:cs="Times New Roman"/>
          <w:b/>
          <w:sz w:val="24"/>
          <w:szCs w:val="24"/>
        </w:rPr>
        <w:t>Correction question 1</w:t>
      </w:r>
    </w:p>
    <w:p w:rsidR="008D6C8A" w:rsidRPr="001E7BF0" w:rsidRDefault="008D6C8A" w:rsidP="008D6C8A">
      <w:pPr>
        <w:spacing w:after="0" w:line="240" w:lineRule="auto"/>
        <w:ind w:firstLine="708"/>
        <w:rPr>
          <w:rFonts w:ascii="Times New Roman" w:hAnsi="Times New Roman" w:cs="Times New Roman"/>
          <w:sz w:val="24"/>
          <w:szCs w:val="24"/>
        </w:rPr>
      </w:pPr>
    </w:p>
    <w:p w:rsidR="006A6B54" w:rsidRPr="001E7BF0" w:rsidRDefault="006A6B54" w:rsidP="008D6C8A">
      <w:pPr>
        <w:spacing w:after="0" w:line="240" w:lineRule="auto"/>
        <w:ind w:firstLine="708"/>
        <w:rPr>
          <w:rFonts w:ascii="Times New Roman" w:hAnsi="Times New Roman" w:cs="Times New Roman"/>
          <w:sz w:val="24"/>
          <w:szCs w:val="24"/>
        </w:rPr>
      </w:pPr>
      <w:r w:rsidRPr="001E7BF0">
        <w:rPr>
          <w:rFonts w:ascii="Times New Roman" w:hAnsi="Times New Roman" w:cs="Times New Roman"/>
          <w:sz w:val="24"/>
          <w:szCs w:val="24"/>
        </w:rPr>
        <w:t>Les dépenses de recherche et développement ont augmenté dans tous les pays entre 2015 et 2017 mais à des rythmes sensiblement différents. C’est en Chine et en Corée du Sud que la progression a été la plus rapide. Ainsi, la DIRD a augmenté d’environ 18% en Chine et de 15% en Corée. La croissance de la DIRD est beaucoup plus lente dans les autres pays, et en particulier en France avec une hausse des dépenses de recherche de seulement 2% au cours de la période, soit un taux de croissance 9 fois plus faible que celui de la Chine.</w:t>
      </w:r>
    </w:p>
    <w:p w:rsidR="006A6B54" w:rsidRPr="001E7BF0" w:rsidRDefault="006A6B54" w:rsidP="008D6C8A">
      <w:pPr>
        <w:pStyle w:val="Corpsdetexte3"/>
        <w:suppressAutoHyphens/>
        <w:spacing w:before="0" w:after="0" w:line="240" w:lineRule="auto"/>
        <w:textAlignment w:val="baseline"/>
        <w:rPr>
          <w:rFonts w:ascii="Times New Roman" w:hAnsi="Times New Roman" w:cs="Times New Roman"/>
          <w:i/>
          <w:sz w:val="24"/>
          <w:szCs w:val="24"/>
        </w:rPr>
      </w:pPr>
    </w:p>
    <w:p w:rsidR="006A6B54" w:rsidRPr="001E7BF0" w:rsidRDefault="006A6B54" w:rsidP="008D6C8A">
      <w:pPr>
        <w:pStyle w:val="Corpsdetexte3"/>
        <w:suppressAutoHyphens/>
        <w:spacing w:before="0" w:after="0" w:line="240" w:lineRule="auto"/>
        <w:textAlignment w:val="baseline"/>
        <w:rPr>
          <w:rFonts w:ascii="Times New Roman" w:hAnsi="Times New Roman" w:cs="Times New Roman"/>
          <w:b/>
          <w:bCs/>
          <w:iCs/>
          <w:sz w:val="24"/>
          <w:szCs w:val="24"/>
        </w:rPr>
      </w:pPr>
      <w:r w:rsidRPr="001E7BF0">
        <w:rPr>
          <w:rFonts w:ascii="Times New Roman" w:hAnsi="Times New Roman" w:cs="Times New Roman"/>
          <w:b/>
          <w:bCs/>
          <w:iCs/>
          <w:sz w:val="24"/>
          <w:szCs w:val="24"/>
        </w:rPr>
        <w:t>Question 1</w:t>
      </w:r>
    </w:p>
    <w:tbl>
      <w:tblPr>
        <w:tblW w:w="104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1835"/>
        <w:gridCol w:w="4344"/>
        <w:gridCol w:w="1814"/>
        <w:gridCol w:w="2489"/>
      </w:tblGrid>
      <w:tr w:rsidR="006A6B54" w:rsidRPr="001E7BF0" w:rsidTr="002D0EBA">
        <w:trPr>
          <w:trHeight w:val="400"/>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A6B54" w:rsidRPr="001E7BF0" w:rsidRDefault="006A6B54" w:rsidP="008D6C8A">
            <w:pPr>
              <w:spacing w:after="0" w:line="240" w:lineRule="auto"/>
              <w:jc w:val="center"/>
              <w:rPr>
                <w:rFonts w:ascii="Times New Roman" w:hAnsi="Times New Roman" w:cs="Times New Roman"/>
                <w:b/>
                <w:bCs/>
                <w:sz w:val="24"/>
                <w:szCs w:val="24"/>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A6B54" w:rsidRPr="001E7BF0" w:rsidRDefault="006A6B54" w:rsidP="008D6C8A">
            <w:pPr>
              <w:spacing w:after="0" w:line="240" w:lineRule="auto"/>
              <w:jc w:val="center"/>
              <w:rPr>
                <w:rFonts w:ascii="Times New Roman" w:hAnsi="Times New Roman" w:cs="Times New Roman"/>
                <w:b/>
                <w:bCs/>
                <w:sz w:val="24"/>
                <w:szCs w:val="24"/>
              </w:rPr>
            </w:pPr>
            <w:r w:rsidRPr="001E7BF0">
              <w:rPr>
                <w:rFonts w:ascii="Times New Roman" w:hAnsi="Times New Roman" w:cs="Times New Roman"/>
                <w:b/>
                <w:bCs/>
                <w:sz w:val="24"/>
                <w:szCs w:val="24"/>
              </w:rPr>
              <w:t>Attentes</w:t>
            </w:r>
          </w:p>
        </w:tc>
        <w:tc>
          <w:tcPr>
            <w:tcW w:w="18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A6B54" w:rsidRPr="001E7BF0" w:rsidRDefault="006A6B54" w:rsidP="008D6C8A">
            <w:pPr>
              <w:spacing w:after="0" w:line="240" w:lineRule="auto"/>
              <w:jc w:val="center"/>
              <w:rPr>
                <w:rFonts w:ascii="Times New Roman" w:hAnsi="Times New Roman" w:cs="Times New Roman"/>
                <w:b/>
                <w:bCs/>
                <w:sz w:val="24"/>
                <w:szCs w:val="24"/>
              </w:rPr>
            </w:pPr>
            <w:r w:rsidRPr="001E7BF0">
              <w:rPr>
                <w:rFonts w:ascii="Times New Roman" w:hAnsi="Times New Roman" w:cs="Times New Roman"/>
                <w:b/>
                <w:sz w:val="24"/>
                <w:szCs w:val="24"/>
              </w:rPr>
              <w:t>Points de vigilance</w:t>
            </w: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A6B54" w:rsidRPr="001E7BF0" w:rsidRDefault="006A6B54" w:rsidP="008D6C8A">
            <w:pPr>
              <w:spacing w:after="0" w:line="240" w:lineRule="auto"/>
              <w:jc w:val="center"/>
              <w:rPr>
                <w:rFonts w:ascii="Times New Roman" w:hAnsi="Times New Roman" w:cs="Times New Roman"/>
                <w:b/>
                <w:bCs/>
                <w:sz w:val="24"/>
                <w:szCs w:val="24"/>
              </w:rPr>
            </w:pPr>
            <w:r w:rsidRPr="001E7BF0">
              <w:rPr>
                <w:rFonts w:ascii="Times New Roman" w:hAnsi="Times New Roman" w:cs="Times New Roman"/>
                <w:b/>
                <w:bCs/>
                <w:sz w:val="24"/>
                <w:szCs w:val="24"/>
              </w:rPr>
              <w:t>Répartition des points</w:t>
            </w:r>
          </w:p>
        </w:tc>
      </w:tr>
      <w:tr w:rsidR="006A6B54" w:rsidRPr="001E7BF0" w:rsidTr="002D0EBA">
        <w:trPr>
          <w:trHeight w:val="792"/>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A6B54" w:rsidRPr="001E7BF0" w:rsidRDefault="006A6B54" w:rsidP="008D6C8A">
            <w:pPr>
              <w:pStyle w:val="Standard"/>
              <w:rPr>
                <w:i/>
                <w:iCs/>
                <w:color w:val="000000"/>
                <w:sz w:val="24"/>
                <w:szCs w:val="24"/>
              </w:rPr>
            </w:pPr>
            <w:r w:rsidRPr="001E7BF0">
              <w:rPr>
                <w:sz w:val="24"/>
                <w:szCs w:val="24"/>
              </w:rPr>
              <w:t xml:space="preserve">Comparez la progression de la dépense de recherche dans les  différents pays </w:t>
            </w: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A6B54" w:rsidRPr="001E7BF0" w:rsidRDefault="006A6B54" w:rsidP="008D6C8A">
            <w:pPr>
              <w:spacing w:after="0" w:line="240" w:lineRule="auto"/>
              <w:rPr>
                <w:rFonts w:ascii="Times New Roman" w:hAnsi="Times New Roman" w:cs="Times New Roman"/>
                <w:color w:val="000000"/>
                <w:sz w:val="24"/>
                <w:szCs w:val="24"/>
              </w:rPr>
            </w:pPr>
            <w:r w:rsidRPr="001E7BF0">
              <w:rPr>
                <w:rFonts w:ascii="Times New Roman" w:hAnsi="Times New Roman" w:cs="Times New Roman"/>
                <w:b/>
                <w:bCs/>
                <w:color w:val="000000"/>
                <w:sz w:val="24"/>
                <w:szCs w:val="24"/>
              </w:rPr>
              <w:t xml:space="preserve">1- Capacité à comprendre le sens de la question </w:t>
            </w:r>
          </w:p>
          <w:p w:rsidR="006A6B54" w:rsidRPr="001E7BF0" w:rsidRDefault="008358F7" w:rsidP="008D6C8A">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ascii="Times New Roman" w:hAnsi="Times New Roman" w:cs="Times New Roman"/>
                <w:b/>
                <w:bCs/>
                <w:sz w:val="24"/>
                <w:szCs w:val="24"/>
              </w:rPr>
            </w:pPr>
            <w:r w:rsidRPr="001E7BF0">
              <w:rPr>
                <w:rFonts w:ascii="Times New Roman" w:hAnsi="Times New Roman" w:cs="Times New Roman"/>
                <w:b/>
                <w:bCs/>
                <w:sz w:val="24"/>
                <w:szCs w:val="24"/>
              </w:rPr>
              <w:t>Mettre en évidence des différences entre les pays</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6A6B54" w:rsidRPr="001E7BF0" w:rsidRDefault="008358F7" w:rsidP="008D6C8A">
            <w:pPr>
              <w:pStyle w:val="Standard"/>
              <w:rPr>
                <w:i/>
                <w:iCs/>
                <w:color w:val="000000"/>
                <w:sz w:val="24"/>
                <w:szCs w:val="24"/>
              </w:rPr>
            </w:pPr>
            <w:r w:rsidRPr="001E7BF0">
              <w:rPr>
                <w:i/>
                <w:sz w:val="24"/>
                <w:szCs w:val="24"/>
              </w:rPr>
              <w:t>Ne tenir compte que du taux de croissance de la DIRD et pas du Pib</w:t>
            </w: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A6B54" w:rsidRPr="001E7BF0" w:rsidRDefault="008358F7" w:rsidP="008D6C8A">
            <w:pPr>
              <w:spacing w:after="0" w:line="240" w:lineRule="auto"/>
              <w:ind w:left="-48"/>
              <w:jc w:val="center"/>
              <w:rPr>
                <w:rFonts w:ascii="Times New Roman" w:hAnsi="Times New Roman" w:cs="Times New Roman"/>
                <w:i/>
                <w:sz w:val="24"/>
                <w:szCs w:val="24"/>
              </w:rPr>
            </w:pPr>
            <w:r w:rsidRPr="001E7BF0">
              <w:rPr>
                <w:rFonts w:ascii="Times New Roman" w:hAnsi="Times New Roman" w:cs="Times New Roman"/>
                <w:b/>
                <w:bCs/>
                <w:i/>
                <w:sz w:val="24"/>
                <w:szCs w:val="24"/>
              </w:rPr>
              <w:t>0.5</w:t>
            </w:r>
          </w:p>
        </w:tc>
      </w:tr>
      <w:tr w:rsidR="006A6B54" w:rsidRPr="001E7BF0" w:rsidTr="002D0EBA">
        <w:trPr>
          <w:trHeight w:val="1566"/>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A6B54" w:rsidRPr="001E7BF0" w:rsidRDefault="008358F7" w:rsidP="008D6C8A">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ascii="Times New Roman" w:hAnsi="Times New Roman" w:cs="Times New Roman"/>
                <w:i/>
                <w:sz w:val="24"/>
                <w:szCs w:val="24"/>
              </w:rPr>
            </w:pPr>
            <w:r w:rsidRPr="001E7BF0">
              <w:rPr>
                <w:rFonts w:ascii="Times New Roman" w:hAnsi="Times New Roman" w:cs="Times New Roman"/>
                <w:i/>
                <w:sz w:val="24"/>
                <w:szCs w:val="24"/>
              </w:rPr>
              <w:t>Lecture des taux de variation et calcul d’un écart en point de pourcentages ou à l’aide du coefficient multiplicateur</w:t>
            </w:r>
          </w:p>
          <w:p w:rsidR="006A6B54" w:rsidRPr="001E7BF0" w:rsidRDefault="006A6B54" w:rsidP="008D6C8A">
            <w:pPr>
              <w:spacing w:after="0" w:line="240" w:lineRule="auto"/>
              <w:rPr>
                <w:rFonts w:ascii="Times New Roman" w:hAnsi="Times New Roman" w:cs="Times New Roman"/>
                <w:b/>
                <w:bCs/>
                <w:sz w:val="24"/>
                <w:szCs w:val="24"/>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A6B54" w:rsidRPr="001E7BF0" w:rsidRDefault="006A6B54" w:rsidP="008D6C8A">
            <w:pPr>
              <w:spacing w:after="0" w:line="240" w:lineRule="auto"/>
              <w:rPr>
                <w:rFonts w:ascii="Times New Roman" w:hAnsi="Times New Roman" w:cs="Times New Roman"/>
                <w:color w:val="000000"/>
                <w:sz w:val="24"/>
                <w:szCs w:val="24"/>
              </w:rPr>
            </w:pPr>
            <w:r w:rsidRPr="001E7BF0">
              <w:rPr>
                <w:rFonts w:ascii="Times New Roman" w:hAnsi="Times New Roman" w:cs="Times New Roman"/>
                <w:b/>
                <w:bCs/>
                <w:color w:val="000000"/>
                <w:sz w:val="24"/>
                <w:szCs w:val="24"/>
              </w:rPr>
              <w:t xml:space="preserve">2- Capacité à maîtriser l’utilisation des données quantitatives et des représentations graphiques </w:t>
            </w:r>
          </w:p>
          <w:p w:rsidR="006A6B54" w:rsidRPr="001E7BF0" w:rsidRDefault="008358F7" w:rsidP="008D6C8A">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ascii="Times New Roman" w:hAnsi="Times New Roman" w:cs="Times New Roman"/>
                <w:sz w:val="24"/>
                <w:szCs w:val="24"/>
              </w:rPr>
            </w:pPr>
            <w:r w:rsidRPr="001E7BF0">
              <w:rPr>
                <w:rFonts w:ascii="Times New Roman" w:hAnsi="Times New Roman" w:cs="Times New Roman"/>
                <w:i/>
                <w:sz w:val="24"/>
                <w:szCs w:val="24"/>
              </w:rPr>
              <w:t xml:space="preserve">Lire un taux de variation : </w:t>
            </w:r>
            <w:r w:rsidRPr="001E7BF0">
              <w:rPr>
                <w:rFonts w:ascii="Times New Roman" w:hAnsi="Times New Roman" w:cs="Times New Roman"/>
                <w:sz w:val="24"/>
                <w:szCs w:val="24"/>
              </w:rPr>
              <w:t>la DIRD a augmenté d’environ 18% en Chine.</w:t>
            </w:r>
          </w:p>
          <w:p w:rsidR="008358F7" w:rsidRPr="001E7BF0" w:rsidRDefault="008358F7" w:rsidP="008D6C8A">
            <w:pPr>
              <w:spacing w:after="0" w:line="240" w:lineRule="auto"/>
              <w:ind w:firstLine="708"/>
              <w:rPr>
                <w:rFonts w:ascii="Times New Roman" w:hAnsi="Times New Roman" w:cs="Times New Roman"/>
                <w:sz w:val="24"/>
                <w:szCs w:val="24"/>
              </w:rPr>
            </w:pPr>
            <w:r w:rsidRPr="001E7BF0">
              <w:rPr>
                <w:rFonts w:ascii="Times New Roman" w:hAnsi="Times New Roman" w:cs="Times New Roman"/>
                <w:sz w:val="24"/>
                <w:szCs w:val="24"/>
              </w:rPr>
              <w:t xml:space="preserve">Rendre compte de l’écart : </w:t>
            </w:r>
          </w:p>
          <w:p w:rsidR="008358F7" w:rsidRPr="001E7BF0" w:rsidRDefault="008358F7" w:rsidP="008D6C8A">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ascii="Times New Roman" w:hAnsi="Times New Roman" w:cs="Times New Roman"/>
                <w:i/>
                <w:sz w:val="24"/>
                <w:szCs w:val="24"/>
              </w:rPr>
            </w:pPr>
            <w:r w:rsidRPr="001E7BF0">
              <w:rPr>
                <w:rFonts w:ascii="Times New Roman" w:hAnsi="Times New Roman" w:cs="Times New Roman"/>
                <w:i/>
                <w:sz w:val="24"/>
                <w:szCs w:val="24"/>
              </w:rPr>
              <w:t xml:space="preserve">La France a un taux de croissance de sa dépense en </w:t>
            </w:r>
            <w:proofErr w:type="spellStart"/>
            <w:r w:rsidRPr="001E7BF0">
              <w:rPr>
                <w:rFonts w:ascii="Times New Roman" w:hAnsi="Times New Roman" w:cs="Times New Roman"/>
                <w:i/>
                <w:sz w:val="24"/>
                <w:szCs w:val="24"/>
              </w:rPr>
              <w:t>Dird</w:t>
            </w:r>
            <w:proofErr w:type="spellEnd"/>
            <w:r w:rsidRPr="001E7BF0">
              <w:rPr>
                <w:rFonts w:ascii="Times New Roman" w:hAnsi="Times New Roman" w:cs="Times New Roman"/>
                <w:i/>
                <w:sz w:val="24"/>
                <w:szCs w:val="24"/>
              </w:rPr>
              <w:t xml:space="preserve"> 9 fois plus faible que la Chine</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6A6B54" w:rsidRPr="001E7BF0" w:rsidRDefault="006A6B54" w:rsidP="008D6C8A">
            <w:pPr>
              <w:pStyle w:val="Standard"/>
              <w:rPr>
                <w:i/>
                <w:iCs/>
                <w:color w:val="000000"/>
                <w:sz w:val="24"/>
                <w:szCs w:val="24"/>
              </w:rPr>
            </w:pP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A6B54" w:rsidRPr="001E7BF0" w:rsidRDefault="006A6B54" w:rsidP="008D6C8A">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3"/>
              <w:textAlignment w:val="baseline"/>
              <w:rPr>
                <w:rFonts w:ascii="Times New Roman" w:hAnsi="Times New Roman" w:cs="Times New Roman"/>
                <w:i/>
                <w:sz w:val="24"/>
                <w:szCs w:val="24"/>
              </w:rPr>
            </w:pPr>
            <w:r w:rsidRPr="001E7BF0">
              <w:rPr>
                <w:rFonts w:ascii="Times New Roman" w:hAnsi="Times New Roman" w:cs="Times New Roman"/>
                <w:i/>
                <w:sz w:val="24"/>
                <w:szCs w:val="24"/>
              </w:rPr>
              <w:t xml:space="preserve">Pour chaque partie de la réponse, indiquer une fourchette de points </w:t>
            </w:r>
          </w:p>
          <w:p w:rsidR="006A6B54" w:rsidRPr="001E7BF0" w:rsidRDefault="008358F7" w:rsidP="008D6C8A">
            <w:pPr>
              <w:spacing w:after="0" w:line="240" w:lineRule="auto"/>
              <w:jc w:val="center"/>
              <w:rPr>
                <w:rFonts w:ascii="Times New Roman" w:hAnsi="Times New Roman" w:cs="Times New Roman"/>
                <w:b/>
                <w:bCs/>
                <w:i/>
                <w:sz w:val="24"/>
                <w:szCs w:val="24"/>
              </w:rPr>
            </w:pPr>
            <w:r w:rsidRPr="001E7BF0">
              <w:rPr>
                <w:rFonts w:ascii="Times New Roman" w:hAnsi="Times New Roman" w:cs="Times New Roman"/>
                <w:b/>
                <w:bCs/>
                <w:i/>
                <w:sz w:val="24"/>
                <w:szCs w:val="24"/>
              </w:rPr>
              <w:t>0.5 donner le sens d’un taux de variation 0.5</w:t>
            </w:r>
          </w:p>
          <w:p w:rsidR="008358F7" w:rsidRPr="001E7BF0" w:rsidRDefault="00C81E9A" w:rsidP="008D6C8A">
            <w:pPr>
              <w:spacing w:after="0" w:line="240" w:lineRule="auto"/>
              <w:jc w:val="center"/>
              <w:rPr>
                <w:rFonts w:ascii="Times New Roman" w:hAnsi="Times New Roman" w:cs="Times New Roman"/>
                <w:b/>
                <w:bCs/>
                <w:i/>
                <w:sz w:val="24"/>
                <w:szCs w:val="24"/>
              </w:rPr>
            </w:pPr>
            <w:r w:rsidRPr="001E7BF0">
              <w:rPr>
                <w:rFonts w:ascii="Times New Roman" w:hAnsi="Times New Roman" w:cs="Times New Roman"/>
                <w:b/>
                <w:bCs/>
                <w:i/>
                <w:sz w:val="24"/>
                <w:szCs w:val="24"/>
              </w:rPr>
              <w:t xml:space="preserve">Traitement des données </w:t>
            </w:r>
            <w:r w:rsidR="008358F7" w:rsidRPr="001E7BF0">
              <w:rPr>
                <w:rFonts w:ascii="Times New Roman" w:hAnsi="Times New Roman" w:cs="Times New Roman"/>
                <w:b/>
                <w:bCs/>
                <w:i/>
                <w:sz w:val="24"/>
                <w:szCs w:val="24"/>
              </w:rPr>
              <w:t xml:space="preserve">0.5 </w:t>
            </w:r>
          </w:p>
        </w:tc>
      </w:tr>
      <w:tr w:rsidR="006A6B54" w:rsidRPr="001E7BF0" w:rsidTr="002D0EBA">
        <w:trPr>
          <w:trHeight w:val="396"/>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A6B54" w:rsidRPr="001E7BF0" w:rsidRDefault="006A6B54" w:rsidP="008D6C8A">
            <w:pPr>
              <w:pStyle w:val="Standard"/>
              <w:rPr>
                <w:i/>
                <w:iCs/>
                <w:color w:val="000000"/>
                <w:sz w:val="24"/>
                <w:szCs w:val="24"/>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A6B54" w:rsidRPr="001E7BF0" w:rsidRDefault="006A6B54" w:rsidP="008D6C8A">
            <w:pPr>
              <w:spacing w:after="0" w:line="240" w:lineRule="auto"/>
              <w:rPr>
                <w:rFonts w:ascii="Times New Roman" w:hAnsi="Times New Roman" w:cs="Times New Roman"/>
                <w:b/>
                <w:bCs/>
                <w:sz w:val="24"/>
                <w:szCs w:val="24"/>
              </w:rPr>
            </w:pPr>
            <w:r w:rsidRPr="001E7BF0">
              <w:rPr>
                <w:rFonts w:ascii="Times New Roman" w:hAnsi="Times New Roman" w:cs="Times New Roman"/>
                <w:b/>
                <w:color w:val="000000" w:themeColor="text1"/>
                <w:sz w:val="24"/>
                <w:szCs w:val="24"/>
              </w:rPr>
              <w:t>3- Capacité à répondre à la question posée</w:t>
            </w:r>
          </w:p>
          <w:p w:rsidR="006A6B54" w:rsidRPr="001E7BF0" w:rsidRDefault="00C81E9A" w:rsidP="008D6C8A">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ascii="Times New Roman" w:hAnsi="Times New Roman" w:cs="Times New Roman"/>
                <w:i/>
                <w:sz w:val="24"/>
                <w:szCs w:val="24"/>
              </w:rPr>
            </w:pPr>
            <w:r w:rsidRPr="001E7BF0">
              <w:rPr>
                <w:rFonts w:ascii="Times New Roman" w:hAnsi="Times New Roman" w:cs="Times New Roman"/>
                <w:i/>
                <w:sz w:val="24"/>
                <w:szCs w:val="24"/>
              </w:rPr>
              <w:t>L’élève répond à la question et prouve ses affirmations au moyen des données chiffrées</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6A6B54" w:rsidRPr="001E7BF0" w:rsidRDefault="006A6B54" w:rsidP="008D6C8A">
            <w:pPr>
              <w:pStyle w:val="Standard"/>
              <w:rPr>
                <w:i/>
                <w:iCs/>
                <w:color w:val="000000"/>
                <w:sz w:val="24"/>
                <w:szCs w:val="24"/>
              </w:rPr>
            </w:pP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A6B54" w:rsidRPr="001E7BF0" w:rsidRDefault="006A6B54" w:rsidP="008D6C8A">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ind w:firstLine="3"/>
              <w:textAlignment w:val="baseline"/>
              <w:rPr>
                <w:rFonts w:ascii="Times New Roman" w:hAnsi="Times New Roman" w:cs="Times New Roman"/>
                <w:i/>
                <w:sz w:val="24"/>
                <w:szCs w:val="24"/>
              </w:rPr>
            </w:pPr>
            <w:r w:rsidRPr="001E7BF0">
              <w:rPr>
                <w:rFonts w:ascii="Times New Roman" w:hAnsi="Times New Roman" w:cs="Times New Roman"/>
                <w:i/>
                <w:sz w:val="24"/>
                <w:szCs w:val="24"/>
              </w:rPr>
              <w:t xml:space="preserve">Pour chaque partie de la réponse, indiquer une fourchette de points </w:t>
            </w:r>
          </w:p>
          <w:p w:rsidR="006A6B54" w:rsidRPr="001E7BF0" w:rsidRDefault="00C81E9A" w:rsidP="008D6C8A">
            <w:pPr>
              <w:spacing w:after="0" w:line="240" w:lineRule="auto"/>
              <w:jc w:val="center"/>
              <w:rPr>
                <w:rFonts w:ascii="Times New Roman" w:hAnsi="Times New Roman" w:cs="Times New Roman"/>
                <w:b/>
                <w:bCs/>
                <w:i/>
                <w:sz w:val="24"/>
                <w:szCs w:val="24"/>
              </w:rPr>
            </w:pPr>
            <w:r w:rsidRPr="001E7BF0">
              <w:rPr>
                <w:rFonts w:ascii="Times New Roman" w:hAnsi="Times New Roman" w:cs="Times New Roman"/>
                <w:b/>
                <w:bCs/>
                <w:i/>
                <w:sz w:val="24"/>
                <w:szCs w:val="24"/>
              </w:rPr>
              <w:t>0.5</w:t>
            </w:r>
            <w:r w:rsidR="006A6B54" w:rsidRPr="001E7BF0">
              <w:rPr>
                <w:rFonts w:ascii="Times New Roman" w:hAnsi="Times New Roman" w:cs="Times New Roman"/>
                <w:b/>
                <w:bCs/>
                <w:i/>
                <w:sz w:val="24"/>
                <w:szCs w:val="24"/>
              </w:rPr>
              <w:t xml:space="preserve"> </w:t>
            </w:r>
          </w:p>
        </w:tc>
      </w:tr>
    </w:tbl>
    <w:p w:rsidR="006A6B54" w:rsidRPr="001E7BF0" w:rsidRDefault="006A6B54" w:rsidP="008D6C8A">
      <w:pPr>
        <w:spacing w:after="0" w:line="240" w:lineRule="auto"/>
        <w:rPr>
          <w:rFonts w:ascii="Times New Roman" w:hAnsi="Times New Roman" w:cs="Times New Roman"/>
          <w:bCs/>
          <w:sz w:val="24"/>
          <w:szCs w:val="24"/>
        </w:rPr>
      </w:pPr>
    </w:p>
    <w:p w:rsidR="006A6B54" w:rsidRPr="001E7BF0" w:rsidRDefault="006A6B54" w:rsidP="008D6C8A">
      <w:pPr>
        <w:spacing w:after="0" w:line="240" w:lineRule="auto"/>
        <w:rPr>
          <w:rFonts w:ascii="Times New Roman" w:hAnsi="Times New Roman" w:cs="Times New Roman"/>
          <w:bCs/>
          <w:sz w:val="24"/>
          <w:szCs w:val="24"/>
        </w:rPr>
      </w:pPr>
    </w:p>
    <w:p w:rsidR="006A6B54" w:rsidRPr="001E7BF0" w:rsidRDefault="006A6B54" w:rsidP="008D6C8A">
      <w:pPr>
        <w:spacing w:after="0" w:line="240" w:lineRule="auto"/>
        <w:rPr>
          <w:rFonts w:ascii="Times New Roman" w:hAnsi="Times New Roman" w:cs="Times New Roman"/>
          <w:b/>
          <w:sz w:val="24"/>
          <w:szCs w:val="24"/>
        </w:rPr>
      </w:pPr>
      <w:r w:rsidRPr="001E7BF0">
        <w:rPr>
          <w:rFonts w:ascii="Times New Roman" w:hAnsi="Times New Roman" w:cs="Times New Roman"/>
          <w:b/>
          <w:sz w:val="24"/>
          <w:szCs w:val="24"/>
        </w:rPr>
        <w:t>Question 2</w:t>
      </w:r>
    </w:p>
    <w:p w:rsidR="00C81E9A" w:rsidRPr="001E7BF0" w:rsidRDefault="00C81E9A" w:rsidP="008D6C8A">
      <w:pPr>
        <w:spacing w:after="0" w:line="240" w:lineRule="auto"/>
        <w:ind w:left="720"/>
        <w:rPr>
          <w:rFonts w:ascii="Times New Roman" w:hAnsi="Times New Roman" w:cs="Times New Roman"/>
          <w:sz w:val="24"/>
          <w:szCs w:val="24"/>
          <w:u w:val="single"/>
        </w:rPr>
      </w:pPr>
    </w:p>
    <w:p w:rsidR="00C81E9A" w:rsidRPr="001E7BF0" w:rsidRDefault="00C81E9A" w:rsidP="008D6C8A">
      <w:pPr>
        <w:spacing w:after="0" w:line="240" w:lineRule="auto"/>
        <w:ind w:left="720"/>
        <w:rPr>
          <w:rFonts w:ascii="Times New Roman" w:hAnsi="Times New Roman" w:cs="Times New Roman"/>
          <w:sz w:val="24"/>
          <w:szCs w:val="24"/>
          <w:u w:val="single"/>
        </w:rPr>
      </w:pPr>
    </w:p>
    <w:p w:rsidR="00C81E9A" w:rsidRPr="001E7BF0" w:rsidRDefault="00C81E9A" w:rsidP="008D6C8A">
      <w:pPr>
        <w:numPr>
          <w:ilvl w:val="0"/>
          <w:numId w:val="4"/>
        </w:numPr>
        <w:spacing w:after="0" w:line="240" w:lineRule="auto"/>
        <w:rPr>
          <w:rFonts w:ascii="Times New Roman" w:hAnsi="Times New Roman" w:cs="Times New Roman"/>
          <w:sz w:val="24"/>
          <w:szCs w:val="24"/>
          <w:u w:val="single"/>
        </w:rPr>
      </w:pPr>
      <w:r w:rsidRPr="001E7BF0">
        <w:rPr>
          <w:rFonts w:ascii="Times New Roman" w:hAnsi="Times New Roman" w:cs="Times New Roman"/>
          <w:sz w:val="24"/>
          <w:szCs w:val="24"/>
          <w:u w:val="single"/>
        </w:rPr>
        <w:t>Analysez l’impact de la dépense de recherche sur la croissance économique      4 points</w:t>
      </w:r>
    </w:p>
    <w:p w:rsidR="00C81E9A" w:rsidRPr="001E7BF0" w:rsidRDefault="00C81E9A" w:rsidP="008D6C8A">
      <w:pPr>
        <w:spacing w:after="0" w:line="240" w:lineRule="auto"/>
        <w:jc w:val="both"/>
        <w:rPr>
          <w:rFonts w:ascii="Times New Roman" w:hAnsi="Times New Roman" w:cs="Times New Roman"/>
          <w:sz w:val="24"/>
          <w:szCs w:val="24"/>
        </w:rPr>
      </w:pPr>
      <w:r w:rsidRPr="001E7BF0">
        <w:rPr>
          <w:rFonts w:ascii="Times New Roman" w:hAnsi="Times New Roman" w:cs="Times New Roman"/>
          <w:sz w:val="24"/>
          <w:szCs w:val="24"/>
        </w:rPr>
        <w:tab/>
        <w:t>La croissance économique et la croissance du Pib semblent corrélées. Plus le rythme de hausse de la recherche est élevé, plus le Pib augmente. Ainsi, de 2015 à 2017, le Pib chinois a augmenté de 22% en partie grâce à une progression des dépenses de recherche de l’ordre de 18% alors que le P</w:t>
      </w:r>
      <w:r w:rsidR="007F52D0" w:rsidRPr="001E7BF0">
        <w:rPr>
          <w:rFonts w:ascii="Times New Roman" w:hAnsi="Times New Roman" w:cs="Times New Roman"/>
          <w:sz w:val="24"/>
          <w:szCs w:val="24"/>
        </w:rPr>
        <w:t>i</w:t>
      </w:r>
      <w:r w:rsidRPr="001E7BF0">
        <w:rPr>
          <w:rFonts w:ascii="Times New Roman" w:hAnsi="Times New Roman" w:cs="Times New Roman"/>
          <w:sz w:val="24"/>
          <w:szCs w:val="24"/>
        </w:rPr>
        <w:t xml:space="preserve">b de la France n’a augmenté que de 5% du fait d’une progression </w:t>
      </w:r>
      <w:r w:rsidR="007F52D0" w:rsidRPr="001E7BF0">
        <w:rPr>
          <w:rFonts w:ascii="Times New Roman" w:hAnsi="Times New Roman" w:cs="Times New Roman"/>
          <w:sz w:val="24"/>
          <w:szCs w:val="24"/>
        </w:rPr>
        <w:t xml:space="preserve">très faible de la DIRD, de l’ordre de 2%. </w:t>
      </w:r>
      <w:r w:rsidRPr="001E7BF0">
        <w:rPr>
          <w:rFonts w:ascii="Times New Roman" w:hAnsi="Times New Roman" w:cs="Times New Roman"/>
          <w:sz w:val="24"/>
          <w:szCs w:val="24"/>
        </w:rPr>
        <w:t xml:space="preserve"> En Chine et aux USA, et en France, le Pib augmente même plus rapidement que l’effort de recherche. La R-D réalisée par les entreprises aboutit à la création de nouveaux biens et services, à une amélioration de la qualité des produits et à de nouvelles méthodes de production. Ce sont des facteurs de croissance de la productivité au niveau de l’entreprise et au niveau macroéconomique. Les innovations de procédés ont un impact immédiat sur la PGF. C’est la mise en œuvre du PT qui explique la </w:t>
      </w:r>
      <w:r w:rsidRPr="001E7BF0">
        <w:rPr>
          <w:rFonts w:ascii="Times New Roman" w:hAnsi="Times New Roman" w:cs="Times New Roman"/>
          <w:sz w:val="24"/>
          <w:szCs w:val="24"/>
        </w:rPr>
        <w:lastRenderedPageBreak/>
        <w:t>croissance mais les innovations de produits, en agissant sur la demande sont à l’origine d’économies d’échelle qui accroissent aussi les rendements.</w:t>
      </w:r>
    </w:p>
    <w:p w:rsidR="00C81E9A" w:rsidRPr="001E7BF0" w:rsidRDefault="00C81E9A" w:rsidP="008D6C8A">
      <w:pPr>
        <w:spacing w:after="0" w:line="240" w:lineRule="auto"/>
        <w:rPr>
          <w:rFonts w:ascii="Times New Roman" w:hAnsi="Times New Roman" w:cs="Times New Roman"/>
          <w:sz w:val="24"/>
          <w:szCs w:val="24"/>
          <w:u w:val="single"/>
        </w:rPr>
      </w:pPr>
    </w:p>
    <w:p w:rsidR="00C81E9A" w:rsidRPr="001E7BF0" w:rsidRDefault="00C81E9A" w:rsidP="008D6C8A">
      <w:pPr>
        <w:spacing w:after="0" w:line="240" w:lineRule="auto"/>
        <w:rPr>
          <w:rFonts w:ascii="Times New Roman" w:hAnsi="Times New Roman" w:cs="Times New Roman"/>
          <w:b/>
          <w:sz w:val="24"/>
          <w:szCs w:val="24"/>
        </w:rPr>
      </w:pPr>
    </w:p>
    <w:tbl>
      <w:tblPr>
        <w:tblW w:w="104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1835"/>
        <w:gridCol w:w="4344"/>
        <w:gridCol w:w="1814"/>
        <w:gridCol w:w="2489"/>
      </w:tblGrid>
      <w:tr w:rsidR="006A6B54" w:rsidRPr="001E7BF0" w:rsidTr="002D0EBA">
        <w:trPr>
          <w:trHeight w:val="400"/>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vAlign w:val="center"/>
          </w:tcPr>
          <w:p w:rsidR="006A6B54" w:rsidRPr="001E7BF0" w:rsidRDefault="006A6B54" w:rsidP="008D6C8A">
            <w:pPr>
              <w:spacing w:after="0" w:line="240" w:lineRule="auto"/>
              <w:jc w:val="center"/>
              <w:rPr>
                <w:rFonts w:ascii="Times New Roman" w:hAnsi="Times New Roman" w:cs="Times New Roman"/>
                <w:b/>
                <w:bCs/>
                <w:sz w:val="24"/>
                <w:szCs w:val="24"/>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vAlign w:val="center"/>
          </w:tcPr>
          <w:p w:rsidR="006A6B54" w:rsidRPr="001E7BF0" w:rsidRDefault="006A6B54" w:rsidP="008D6C8A">
            <w:pPr>
              <w:spacing w:after="0" w:line="240" w:lineRule="auto"/>
              <w:jc w:val="center"/>
              <w:rPr>
                <w:rFonts w:ascii="Times New Roman" w:hAnsi="Times New Roman" w:cs="Times New Roman"/>
                <w:b/>
                <w:bCs/>
                <w:sz w:val="24"/>
                <w:szCs w:val="24"/>
              </w:rPr>
            </w:pPr>
            <w:r w:rsidRPr="001E7BF0">
              <w:rPr>
                <w:rFonts w:ascii="Times New Roman" w:hAnsi="Times New Roman" w:cs="Times New Roman"/>
                <w:b/>
                <w:bCs/>
                <w:sz w:val="24"/>
                <w:szCs w:val="24"/>
              </w:rPr>
              <w:t>Attentes</w:t>
            </w:r>
          </w:p>
        </w:tc>
        <w:tc>
          <w:tcPr>
            <w:tcW w:w="18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A6B54" w:rsidRPr="001E7BF0" w:rsidRDefault="006A6B54" w:rsidP="008D6C8A">
            <w:pPr>
              <w:spacing w:after="0" w:line="240" w:lineRule="auto"/>
              <w:jc w:val="center"/>
              <w:rPr>
                <w:rFonts w:ascii="Times New Roman" w:hAnsi="Times New Roman" w:cs="Times New Roman"/>
                <w:b/>
                <w:bCs/>
                <w:sz w:val="24"/>
                <w:szCs w:val="24"/>
              </w:rPr>
            </w:pPr>
            <w:r w:rsidRPr="001E7BF0">
              <w:rPr>
                <w:rFonts w:ascii="Times New Roman" w:hAnsi="Times New Roman" w:cs="Times New Roman"/>
                <w:b/>
                <w:sz w:val="24"/>
                <w:szCs w:val="24"/>
              </w:rPr>
              <w:t>Points de vigilance</w:t>
            </w: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vAlign w:val="center"/>
          </w:tcPr>
          <w:p w:rsidR="006A6B54" w:rsidRPr="001E7BF0" w:rsidRDefault="006A6B54" w:rsidP="008D6C8A">
            <w:pPr>
              <w:spacing w:after="0" w:line="240" w:lineRule="auto"/>
              <w:jc w:val="center"/>
              <w:rPr>
                <w:rFonts w:ascii="Times New Roman" w:hAnsi="Times New Roman" w:cs="Times New Roman"/>
                <w:b/>
                <w:bCs/>
                <w:sz w:val="24"/>
                <w:szCs w:val="24"/>
              </w:rPr>
            </w:pPr>
            <w:r w:rsidRPr="001E7BF0">
              <w:rPr>
                <w:rFonts w:ascii="Times New Roman" w:hAnsi="Times New Roman" w:cs="Times New Roman"/>
                <w:b/>
                <w:bCs/>
                <w:sz w:val="24"/>
                <w:szCs w:val="24"/>
              </w:rPr>
              <w:t>Répartition des points</w:t>
            </w:r>
          </w:p>
        </w:tc>
      </w:tr>
      <w:tr w:rsidR="006A6B54" w:rsidRPr="001E7BF0" w:rsidTr="002D0EBA">
        <w:trPr>
          <w:trHeight w:val="792"/>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rsidR="006A6B54" w:rsidRPr="001E7BF0" w:rsidRDefault="007F52D0" w:rsidP="008D6C8A">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jc w:val="left"/>
              <w:rPr>
                <w:rFonts w:ascii="Times New Roman" w:hAnsi="Times New Roman" w:cs="Times New Roman"/>
                <w:sz w:val="24"/>
                <w:szCs w:val="24"/>
              </w:rPr>
            </w:pPr>
            <w:r w:rsidRPr="001E7BF0">
              <w:rPr>
                <w:rFonts w:ascii="Times New Roman" w:hAnsi="Times New Roman" w:cs="Times New Roman"/>
                <w:sz w:val="24"/>
                <w:szCs w:val="24"/>
              </w:rPr>
              <w:t xml:space="preserve">analysez l’impact de la dépense de recherche sur la croissance économique      </w:t>
            </w:r>
          </w:p>
          <w:p w:rsidR="006A6B54" w:rsidRPr="001E7BF0" w:rsidRDefault="006A6B54" w:rsidP="008D6C8A">
            <w:pPr>
              <w:pStyle w:val="Standard"/>
              <w:rPr>
                <w:i/>
                <w:iCs/>
                <w:color w:val="000000"/>
                <w:sz w:val="24"/>
                <w:szCs w:val="24"/>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rsidR="006A6B54" w:rsidRPr="001E7BF0" w:rsidRDefault="006A6B54" w:rsidP="008D6C8A">
            <w:pPr>
              <w:spacing w:after="0" w:line="240" w:lineRule="auto"/>
              <w:rPr>
                <w:rFonts w:ascii="Times New Roman" w:hAnsi="Times New Roman" w:cs="Times New Roman"/>
                <w:b/>
                <w:bCs/>
                <w:sz w:val="24"/>
                <w:szCs w:val="24"/>
              </w:rPr>
            </w:pPr>
            <w:r w:rsidRPr="001E7BF0">
              <w:rPr>
                <w:rFonts w:ascii="Times New Roman" w:eastAsia="Times New Roman" w:hAnsi="Times New Roman" w:cs="Times New Roman"/>
                <w:b/>
                <w:bCs/>
                <w:color w:val="000000"/>
                <w:sz w:val="24"/>
                <w:szCs w:val="24"/>
                <w:lang w:eastAsia="fr-FR"/>
              </w:rPr>
              <w:t>1- Capacité à comprendre le sens de la question</w:t>
            </w:r>
          </w:p>
          <w:p w:rsidR="006A6B54" w:rsidRPr="001E7BF0" w:rsidRDefault="007F52D0" w:rsidP="008D6C8A">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rPr>
                <w:rFonts w:ascii="Times New Roman" w:hAnsi="Times New Roman" w:cs="Times New Roman"/>
                <w:b/>
                <w:bCs/>
                <w:sz w:val="24"/>
                <w:szCs w:val="24"/>
              </w:rPr>
            </w:pPr>
            <w:r w:rsidRPr="001E7BF0">
              <w:rPr>
                <w:rFonts w:ascii="Times New Roman" w:hAnsi="Times New Roman" w:cs="Times New Roman"/>
                <w:i/>
                <w:sz w:val="24"/>
                <w:szCs w:val="24"/>
              </w:rPr>
              <w:t>Analyser : constater et expliquer</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6A6B54" w:rsidRPr="001E7BF0" w:rsidRDefault="006A6B54" w:rsidP="008D6C8A">
            <w:pPr>
              <w:pStyle w:val="Standard"/>
              <w:rPr>
                <w:i/>
                <w:iCs/>
                <w:color w:val="000000"/>
                <w:sz w:val="24"/>
                <w:szCs w:val="24"/>
              </w:rPr>
            </w:pP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rsidR="006A6B54" w:rsidRPr="001E7BF0" w:rsidRDefault="006A6B54" w:rsidP="008D6C8A">
            <w:pPr>
              <w:spacing w:after="0" w:line="240" w:lineRule="auto"/>
              <w:ind w:left="-48"/>
              <w:jc w:val="center"/>
              <w:rPr>
                <w:rFonts w:ascii="Times New Roman" w:hAnsi="Times New Roman" w:cs="Times New Roman"/>
                <w:i/>
                <w:sz w:val="24"/>
                <w:szCs w:val="24"/>
              </w:rPr>
            </w:pPr>
            <w:r w:rsidRPr="001E7BF0">
              <w:rPr>
                <w:rFonts w:ascii="Times New Roman" w:hAnsi="Times New Roman" w:cs="Times New Roman"/>
                <w:b/>
                <w:bCs/>
                <w:i/>
                <w:sz w:val="24"/>
                <w:szCs w:val="24"/>
              </w:rPr>
              <w:t xml:space="preserve">0,5 </w:t>
            </w:r>
            <w:r w:rsidR="008D6C8A" w:rsidRPr="001E7BF0">
              <w:rPr>
                <w:rFonts w:ascii="Times New Roman" w:hAnsi="Times New Roman" w:cs="Times New Roman"/>
                <w:b/>
                <w:bCs/>
                <w:i/>
                <w:sz w:val="24"/>
                <w:szCs w:val="24"/>
              </w:rPr>
              <w:t>point</w:t>
            </w:r>
          </w:p>
        </w:tc>
      </w:tr>
      <w:tr w:rsidR="006A6B54" w:rsidRPr="001E7BF0" w:rsidTr="002D0EBA">
        <w:trPr>
          <w:trHeight w:val="1707"/>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rsidR="006A6B54" w:rsidRPr="001E7BF0" w:rsidRDefault="006A6B54" w:rsidP="008D6C8A">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rPr>
                <w:rFonts w:ascii="Times New Roman" w:hAnsi="Times New Roman" w:cs="Times New Roman"/>
                <w:i/>
                <w:sz w:val="24"/>
                <w:szCs w:val="24"/>
              </w:rPr>
            </w:pPr>
            <w:r w:rsidRPr="001E7BF0">
              <w:rPr>
                <w:rFonts w:ascii="Times New Roman" w:hAnsi="Times New Roman" w:cs="Times New Roman"/>
                <w:i/>
                <w:sz w:val="24"/>
                <w:szCs w:val="24"/>
              </w:rPr>
              <w:t xml:space="preserve">Indiquer les savoir-faire mobilisables </w:t>
            </w:r>
          </w:p>
          <w:p w:rsidR="006A6B54" w:rsidRPr="001E7BF0" w:rsidRDefault="006A6B54" w:rsidP="008D6C8A">
            <w:pPr>
              <w:spacing w:after="0" w:line="240" w:lineRule="auto"/>
              <w:rPr>
                <w:rFonts w:ascii="Times New Roman" w:hAnsi="Times New Roman" w:cs="Times New Roman"/>
                <w:b/>
                <w:bCs/>
                <w:sz w:val="24"/>
                <w:szCs w:val="24"/>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rsidR="006A6B54" w:rsidRPr="001E7BF0" w:rsidRDefault="006A6B54" w:rsidP="008D6C8A">
            <w:pPr>
              <w:spacing w:after="0" w:line="240" w:lineRule="auto"/>
              <w:rPr>
                <w:rFonts w:ascii="Times New Roman" w:hAnsi="Times New Roman" w:cs="Times New Roman"/>
                <w:b/>
                <w:bCs/>
                <w:sz w:val="24"/>
                <w:szCs w:val="24"/>
              </w:rPr>
            </w:pPr>
            <w:r w:rsidRPr="001E7BF0">
              <w:rPr>
                <w:rFonts w:ascii="Times New Roman" w:eastAsia="Times New Roman" w:hAnsi="Times New Roman" w:cs="Times New Roman"/>
                <w:b/>
                <w:bCs/>
                <w:sz w:val="24"/>
                <w:szCs w:val="24"/>
                <w:lang w:eastAsia="fr-FR"/>
              </w:rPr>
              <w:t>2- Capacité à maitriser l’utilisation des données quantitatives et des représentations graphiques</w:t>
            </w:r>
          </w:p>
          <w:p w:rsidR="006A6B54" w:rsidRPr="001E7BF0" w:rsidRDefault="007F52D0" w:rsidP="008D6C8A">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rPr>
                <w:rFonts w:ascii="Times New Roman" w:hAnsi="Times New Roman" w:cs="Times New Roman"/>
                <w:i/>
                <w:sz w:val="24"/>
                <w:szCs w:val="24"/>
              </w:rPr>
            </w:pPr>
            <w:r w:rsidRPr="001E7BF0">
              <w:rPr>
                <w:rFonts w:ascii="Times New Roman" w:hAnsi="Times New Roman" w:cs="Times New Roman"/>
                <w:i/>
                <w:sz w:val="24"/>
                <w:szCs w:val="24"/>
              </w:rPr>
              <w:t>Savoir interpréter et comparer des taux de variation.</w:t>
            </w:r>
            <w:r w:rsidR="006A6B54" w:rsidRPr="001E7BF0">
              <w:rPr>
                <w:rFonts w:ascii="Times New Roman" w:hAnsi="Times New Roman" w:cs="Times New Roman"/>
                <w:i/>
                <w:sz w:val="24"/>
                <w:szCs w:val="24"/>
              </w:rPr>
              <w:t xml:space="preserve"> </w:t>
            </w:r>
            <w:r w:rsidRPr="001E7BF0">
              <w:rPr>
                <w:rFonts w:ascii="Times New Roman" w:hAnsi="Times New Roman" w:cs="Times New Roman"/>
                <w:i/>
                <w:sz w:val="24"/>
                <w:szCs w:val="24"/>
              </w:rPr>
              <w:t>Sélectionner des données pertinentes. Identifier une corrélation.</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6A6B54" w:rsidRPr="001E7BF0" w:rsidRDefault="006A6B54" w:rsidP="008D6C8A">
            <w:pPr>
              <w:pStyle w:val="Standard"/>
              <w:rPr>
                <w:i/>
                <w:iCs/>
                <w:color w:val="000000"/>
                <w:sz w:val="24"/>
                <w:szCs w:val="24"/>
              </w:rPr>
            </w:pPr>
          </w:p>
        </w:tc>
        <w:tc>
          <w:tcPr>
            <w:tcW w:w="2489"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rsidR="006A6B54" w:rsidRPr="001E7BF0" w:rsidRDefault="006A6B54" w:rsidP="008D6C8A">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ind w:firstLine="3"/>
              <w:rPr>
                <w:rFonts w:ascii="Times New Roman" w:hAnsi="Times New Roman" w:cs="Times New Roman"/>
                <w:i/>
                <w:sz w:val="24"/>
                <w:szCs w:val="24"/>
              </w:rPr>
            </w:pPr>
            <w:r w:rsidRPr="001E7BF0">
              <w:rPr>
                <w:rFonts w:ascii="Times New Roman" w:hAnsi="Times New Roman" w:cs="Times New Roman"/>
                <w:i/>
                <w:sz w:val="24"/>
                <w:szCs w:val="24"/>
              </w:rPr>
              <w:t xml:space="preserve">Pour chaque partie de la réponse, indiquer une fourchette de points </w:t>
            </w:r>
          </w:p>
          <w:p w:rsidR="006A6B54" w:rsidRPr="001E7BF0" w:rsidRDefault="006A6B54" w:rsidP="008D6C8A">
            <w:pPr>
              <w:spacing w:after="0" w:line="240" w:lineRule="auto"/>
              <w:jc w:val="center"/>
              <w:rPr>
                <w:rFonts w:ascii="Times New Roman" w:hAnsi="Times New Roman" w:cs="Times New Roman"/>
                <w:b/>
                <w:bCs/>
                <w:i/>
                <w:sz w:val="24"/>
                <w:szCs w:val="24"/>
              </w:rPr>
            </w:pPr>
            <w:r w:rsidRPr="001E7BF0">
              <w:rPr>
                <w:rFonts w:ascii="Times New Roman" w:hAnsi="Times New Roman" w:cs="Times New Roman"/>
                <w:b/>
                <w:bCs/>
                <w:i/>
                <w:sz w:val="24"/>
                <w:szCs w:val="24"/>
              </w:rPr>
              <w:t xml:space="preserve">1 </w:t>
            </w:r>
            <w:r w:rsidR="008D6C8A" w:rsidRPr="001E7BF0">
              <w:rPr>
                <w:rFonts w:ascii="Times New Roman" w:hAnsi="Times New Roman" w:cs="Times New Roman"/>
                <w:b/>
                <w:bCs/>
                <w:i/>
                <w:sz w:val="24"/>
                <w:szCs w:val="24"/>
              </w:rPr>
              <w:t>point</w:t>
            </w:r>
          </w:p>
        </w:tc>
      </w:tr>
      <w:tr w:rsidR="006A6B54" w:rsidRPr="001E7BF0" w:rsidTr="002D0EBA">
        <w:trPr>
          <w:trHeight w:val="396"/>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rsidR="006A6B54" w:rsidRPr="001E7BF0" w:rsidRDefault="006A6B54" w:rsidP="008D6C8A">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rPr>
                <w:rFonts w:ascii="Times New Roman" w:hAnsi="Times New Roman" w:cs="Times New Roman"/>
                <w:i/>
                <w:sz w:val="24"/>
                <w:szCs w:val="24"/>
              </w:rPr>
            </w:pPr>
            <w:r w:rsidRPr="001E7BF0">
              <w:rPr>
                <w:rFonts w:ascii="Times New Roman" w:hAnsi="Times New Roman" w:cs="Times New Roman"/>
                <w:i/>
                <w:sz w:val="24"/>
                <w:szCs w:val="24"/>
              </w:rPr>
              <w:t xml:space="preserve">Indiquer les savoirs mobilisables </w:t>
            </w:r>
          </w:p>
          <w:p w:rsidR="006A6B54" w:rsidRPr="001E7BF0" w:rsidRDefault="006A6B54" w:rsidP="008D6C8A">
            <w:pPr>
              <w:pStyle w:val="Standard"/>
              <w:rPr>
                <w:i/>
                <w:iCs/>
                <w:color w:val="000000"/>
                <w:sz w:val="24"/>
                <w:szCs w:val="24"/>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rsidR="006A6B54" w:rsidRPr="001E7BF0" w:rsidRDefault="006A6B54" w:rsidP="008D6C8A">
            <w:pPr>
              <w:spacing w:after="0" w:line="240" w:lineRule="auto"/>
              <w:rPr>
                <w:rFonts w:ascii="Times New Roman" w:eastAsia="Times New Roman" w:hAnsi="Times New Roman" w:cs="Times New Roman"/>
                <w:b/>
                <w:bCs/>
                <w:sz w:val="24"/>
                <w:szCs w:val="24"/>
                <w:lang w:eastAsia="fr-FR"/>
              </w:rPr>
            </w:pPr>
            <w:r w:rsidRPr="001E7BF0">
              <w:rPr>
                <w:rFonts w:ascii="Times New Roman" w:eastAsia="Times New Roman" w:hAnsi="Times New Roman" w:cs="Times New Roman"/>
                <w:b/>
                <w:bCs/>
                <w:sz w:val="24"/>
                <w:szCs w:val="24"/>
                <w:lang w:eastAsia="fr-FR"/>
              </w:rPr>
              <w:t>3– Capacité à maîtriser les connaissances appropriées</w:t>
            </w:r>
          </w:p>
          <w:p w:rsidR="006A6B54" w:rsidRPr="001E7BF0" w:rsidRDefault="008D6C8A" w:rsidP="008D6C8A">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rPr>
                <w:rFonts w:ascii="Times New Roman" w:hAnsi="Times New Roman" w:cs="Times New Roman"/>
                <w:i/>
                <w:sz w:val="24"/>
                <w:szCs w:val="24"/>
              </w:rPr>
            </w:pPr>
            <w:r w:rsidRPr="001E7BF0">
              <w:rPr>
                <w:rFonts w:ascii="Times New Roman" w:hAnsi="Times New Roman" w:cs="Times New Roman"/>
                <w:i/>
                <w:sz w:val="24"/>
                <w:szCs w:val="24"/>
              </w:rPr>
              <w:t>Faire le lien entre la recherche et l’innovation puis entre l’innovation et la croissance.</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6A6B54" w:rsidRPr="001E7BF0" w:rsidRDefault="006A6B54" w:rsidP="008D6C8A">
            <w:pPr>
              <w:pStyle w:val="Standard"/>
              <w:rPr>
                <w:i/>
                <w:iCs/>
                <w:color w:val="000000"/>
                <w:sz w:val="24"/>
                <w:szCs w:val="24"/>
              </w:rPr>
            </w:pPr>
          </w:p>
        </w:tc>
        <w:tc>
          <w:tcPr>
            <w:tcW w:w="2489" w:type="dxa"/>
            <w:tcBorders>
              <w:top w:val="single" w:sz="4" w:space="0" w:color="00000A"/>
              <w:left w:val="single" w:sz="4" w:space="0" w:color="00000A"/>
              <w:bottom w:val="single" w:sz="4" w:space="0" w:color="auto"/>
              <w:right w:val="single" w:sz="4" w:space="0" w:color="00000A"/>
            </w:tcBorders>
            <w:shd w:val="clear" w:color="auto" w:fill="auto"/>
            <w:tcMar>
              <w:top w:w="0" w:type="auto"/>
              <w:left w:w="98" w:type="dxa"/>
              <w:bottom w:w="0" w:type="auto"/>
              <w:right w:w="0" w:type="auto"/>
            </w:tcMar>
          </w:tcPr>
          <w:p w:rsidR="006A6B54" w:rsidRPr="001E7BF0" w:rsidRDefault="006A6B54" w:rsidP="008D6C8A">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ind w:firstLine="3"/>
              <w:rPr>
                <w:rFonts w:ascii="Times New Roman" w:hAnsi="Times New Roman" w:cs="Times New Roman"/>
                <w:i/>
                <w:sz w:val="24"/>
                <w:szCs w:val="24"/>
              </w:rPr>
            </w:pPr>
            <w:r w:rsidRPr="001E7BF0">
              <w:rPr>
                <w:rFonts w:ascii="Times New Roman" w:hAnsi="Times New Roman" w:cs="Times New Roman"/>
                <w:i/>
                <w:sz w:val="24"/>
                <w:szCs w:val="24"/>
              </w:rPr>
              <w:t xml:space="preserve">Pour chaque partie de la réponse, indiquer une fourchette de points </w:t>
            </w:r>
          </w:p>
          <w:p w:rsidR="006A6B54" w:rsidRPr="001E7BF0" w:rsidRDefault="006A6B54" w:rsidP="008D6C8A">
            <w:pPr>
              <w:spacing w:after="0" w:line="240" w:lineRule="auto"/>
              <w:jc w:val="center"/>
              <w:rPr>
                <w:rFonts w:ascii="Times New Roman" w:hAnsi="Times New Roman" w:cs="Times New Roman"/>
                <w:b/>
                <w:bCs/>
                <w:i/>
                <w:sz w:val="24"/>
                <w:szCs w:val="24"/>
              </w:rPr>
            </w:pPr>
            <w:r w:rsidRPr="001E7BF0">
              <w:rPr>
                <w:rFonts w:ascii="Times New Roman" w:hAnsi="Times New Roman" w:cs="Times New Roman"/>
                <w:b/>
                <w:bCs/>
                <w:i/>
                <w:sz w:val="24"/>
                <w:szCs w:val="24"/>
              </w:rPr>
              <w:t>2 points</w:t>
            </w:r>
          </w:p>
          <w:p w:rsidR="006A6B54" w:rsidRPr="001E7BF0" w:rsidRDefault="006A6B54" w:rsidP="008D6C8A">
            <w:pPr>
              <w:spacing w:after="0" w:line="240" w:lineRule="auto"/>
              <w:jc w:val="center"/>
              <w:rPr>
                <w:rFonts w:ascii="Times New Roman" w:hAnsi="Times New Roman" w:cs="Times New Roman"/>
                <w:b/>
                <w:bCs/>
                <w:i/>
                <w:sz w:val="24"/>
                <w:szCs w:val="24"/>
              </w:rPr>
            </w:pPr>
          </w:p>
        </w:tc>
      </w:tr>
      <w:tr w:rsidR="006A6B54" w:rsidRPr="001E7BF0" w:rsidTr="002D0EBA">
        <w:trPr>
          <w:trHeight w:val="1411"/>
          <w:jc w:val="center"/>
        </w:trPr>
        <w:tc>
          <w:tcPr>
            <w:tcW w:w="1835"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rsidR="006A6B54" w:rsidRPr="001E7BF0" w:rsidRDefault="006A6B54" w:rsidP="008D6C8A">
            <w:pPr>
              <w:pStyle w:val="Standard"/>
              <w:rPr>
                <w:i/>
                <w:iCs/>
                <w:color w:val="000000"/>
                <w:sz w:val="24"/>
                <w:szCs w:val="24"/>
              </w:rPr>
            </w:pPr>
          </w:p>
        </w:tc>
        <w:tc>
          <w:tcPr>
            <w:tcW w:w="4344"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rsidR="006A6B54" w:rsidRPr="001E7BF0" w:rsidRDefault="006A6B54" w:rsidP="008D6C8A">
            <w:pPr>
              <w:spacing w:after="0" w:line="240" w:lineRule="auto"/>
              <w:rPr>
                <w:rFonts w:ascii="Times New Roman" w:eastAsia="Times New Roman" w:hAnsi="Times New Roman" w:cs="Times New Roman"/>
                <w:b/>
                <w:bCs/>
                <w:sz w:val="24"/>
                <w:szCs w:val="24"/>
                <w:lang w:eastAsia="fr-FR"/>
              </w:rPr>
            </w:pPr>
            <w:r w:rsidRPr="001E7BF0">
              <w:rPr>
                <w:rFonts w:ascii="Times New Roman" w:eastAsia="Times New Roman" w:hAnsi="Times New Roman" w:cs="Times New Roman"/>
                <w:b/>
                <w:bCs/>
                <w:sz w:val="24"/>
                <w:szCs w:val="24"/>
                <w:lang w:eastAsia="fr-FR"/>
              </w:rPr>
              <w:t>4- Capacité à organiser sa réponse de façon cohérente</w:t>
            </w:r>
          </w:p>
          <w:p w:rsidR="006A6B54" w:rsidRPr="001E7BF0" w:rsidRDefault="008D6C8A" w:rsidP="008D6C8A">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left="51" w:right="121"/>
              <w:rPr>
                <w:rFonts w:ascii="Times New Roman" w:hAnsi="Times New Roman" w:cs="Times New Roman"/>
                <w:i/>
                <w:sz w:val="24"/>
                <w:szCs w:val="24"/>
              </w:rPr>
            </w:pPr>
            <w:r w:rsidRPr="001E7BF0">
              <w:rPr>
                <w:rFonts w:ascii="Times New Roman" w:hAnsi="Times New Roman" w:cs="Times New Roman"/>
                <w:i/>
                <w:sz w:val="24"/>
                <w:szCs w:val="24"/>
              </w:rPr>
              <w:t>Justification statistique des affirmations.</w:t>
            </w:r>
          </w:p>
          <w:p w:rsidR="008D6C8A" w:rsidRPr="001E7BF0" w:rsidRDefault="008D6C8A" w:rsidP="008D6C8A">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left="51" w:right="121"/>
              <w:rPr>
                <w:rFonts w:ascii="Times New Roman" w:eastAsia="Times New Roman" w:hAnsi="Times New Roman" w:cs="Times New Roman"/>
                <w:b/>
                <w:bCs/>
                <w:sz w:val="24"/>
                <w:szCs w:val="24"/>
                <w:lang w:eastAsia="fr-FR"/>
              </w:rPr>
            </w:pPr>
          </w:p>
        </w:tc>
        <w:tc>
          <w:tcPr>
            <w:tcW w:w="1814" w:type="dxa"/>
            <w:tcBorders>
              <w:top w:val="single" w:sz="4" w:space="0" w:color="00000A"/>
              <w:left w:val="single" w:sz="4" w:space="0" w:color="00000A"/>
              <w:bottom w:val="single" w:sz="4" w:space="0" w:color="00000A"/>
              <w:right w:val="single" w:sz="4" w:space="0" w:color="auto"/>
            </w:tcBorders>
            <w:shd w:val="clear" w:color="auto" w:fill="auto"/>
          </w:tcPr>
          <w:p w:rsidR="006A6B54" w:rsidRPr="001E7BF0" w:rsidRDefault="006A6B54" w:rsidP="008D6C8A">
            <w:pPr>
              <w:pStyle w:val="Standard"/>
              <w:rPr>
                <w:i/>
                <w:iCs/>
                <w:color w:val="000000"/>
                <w:sz w:val="24"/>
                <w:szCs w:val="24"/>
              </w:rPr>
            </w:pP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auto"/>
              <w:left w:w="98" w:type="dxa"/>
              <w:bottom w:w="0" w:type="auto"/>
              <w:right w:w="0" w:type="auto"/>
            </w:tcMar>
          </w:tcPr>
          <w:p w:rsidR="006A6B54" w:rsidRPr="001E7BF0" w:rsidRDefault="006A6B54" w:rsidP="008D6C8A">
            <w:pPr>
              <w:pStyle w:val="Corpsdetexte3"/>
              <w:pBdr>
                <w:top w:val="single" w:sz="4" w:space="0" w:color="00000A"/>
                <w:left w:val="single" w:sz="4" w:space="0" w:color="00000A"/>
                <w:bottom w:val="single" w:sz="4" w:space="0" w:color="00000A"/>
                <w:right w:val="single" w:sz="4" w:space="0" w:color="00000A"/>
              </w:pBdr>
              <w:shd w:val="clear" w:color="auto" w:fill="D9D9D9"/>
              <w:spacing w:before="0" w:after="0" w:line="240" w:lineRule="auto"/>
              <w:ind w:firstLine="3"/>
              <w:rPr>
                <w:rFonts w:ascii="Times New Roman" w:hAnsi="Times New Roman" w:cs="Times New Roman"/>
                <w:i/>
                <w:sz w:val="24"/>
                <w:szCs w:val="24"/>
              </w:rPr>
            </w:pPr>
            <w:r w:rsidRPr="001E7BF0">
              <w:rPr>
                <w:rFonts w:ascii="Times New Roman" w:hAnsi="Times New Roman" w:cs="Times New Roman"/>
                <w:i/>
                <w:sz w:val="24"/>
                <w:szCs w:val="24"/>
              </w:rPr>
              <w:t xml:space="preserve">Pour chaque partie de la réponse, indiquer une fourchette de points </w:t>
            </w:r>
          </w:p>
          <w:p w:rsidR="006A6B54" w:rsidRPr="001E7BF0" w:rsidRDefault="006A6B54" w:rsidP="008D6C8A">
            <w:pPr>
              <w:pStyle w:val="Corpsdetexte3"/>
              <w:shd w:val="clear" w:color="auto" w:fill="FFFFFF" w:themeFill="background1"/>
              <w:spacing w:before="0" w:after="0" w:line="240" w:lineRule="auto"/>
              <w:ind w:firstLine="3"/>
              <w:jc w:val="center"/>
              <w:rPr>
                <w:rFonts w:ascii="Times New Roman" w:hAnsi="Times New Roman" w:cs="Times New Roman"/>
                <w:i/>
                <w:sz w:val="24"/>
                <w:szCs w:val="24"/>
              </w:rPr>
            </w:pPr>
            <w:r w:rsidRPr="001E7BF0">
              <w:rPr>
                <w:rFonts w:ascii="Times New Roman" w:hAnsi="Times New Roman" w:cs="Times New Roman"/>
                <w:b/>
                <w:bCs/>
                <w:i/>
                <w:sz w:val="24"/>
                <w:szCs w:val="24"/>
              </w:rPr>
              <w:t>De 0,5 point</w:t>
            </w:r>
          </w:p>
        </w:tc>
      </w:tr>
    </w:tbl>
    <w:p w:rsidR="006A6B54" w:rsidRPr="001E7BF0" w:rsidRDefault="006A6B54" w:rsidP="00EE1DBE">
      <w:pPr>
        <w:spacing w:after="0" w:line="240" w:lineRule="auto"/>
        <w:rPr>
          <w:rFonts w:ascii="Times New Roman" w:hAnsi="Times New Roman" w:cs="Times New Roman"/>
          <w:sz w:val="24"/>
          <w:szCs w:val="24"/>
        </w:rPr>
      </w:pPr>
    </w:p>
    <w:p w:rsidR="00EE1DBE" w:rsidRPr="001E7BF0" w:rsidRDefault="00EE1DBE" w:rsidP="00EE1DBE">
      <w:pPr>
        <w:spacing w:after="0" w:line="240" w:lineRule="auto"/>
        <w:rPr>
          <w:rFonts w:ascii="Times New Roman" w:hAnsi="Times New Roman" w:cs="Times New Roman"/>
          <w:sz w:val="24"/>
          <w:szCs w:val="24"/>
        </w:rPr>
      </w:pPr>
    </w:p>
    <w:p w:rsidR="00EE1DBE" w:rsidRPr="001E7BF0" w:rsidRDefault="00EE1DBE" w:rsidP="00EE1DBE">
      <w:pPr>
        <w:spacing w:after="0" w:line="240" w:lineRule="auto"/>
        <w:rPr>
          <w:rFonts w:ascii="Times New Roman" w:hAnsi="Times New Roman" w:cs="Times New Roman"/>
          <w:sz w:val="24"/>
          <w:szCs w:val="24"/>
        </w:rPr>
      </w:pPr>
    </w:p>
    <w:p w:rsidR="00EE1DBE" w:rsidRPr="001E7BF0" w:rsidRDefault="00EE1DBE" w:rsidP="00EE1DBE">
      <w:pPr>
        <w:spacing w:after="0" w:line="240" w:lineRule="auto"/>
        <w:rPr>
          <w:rFonts w:ascii="Times New Roman" w:hAnsi="Times New Roman" w:cs="Times New Roman"/>
          <w:sz w:val="24"/>
          <w:szCs w:val="24"/>
        </w:rPr>
      </w:pPr>
    </w:p>
    <w:p w:rsidR="00EE1DBE" w:rsidRPr="001E7BF0" w:rsidRDefault="00EE1DBE" w:rsidP="00EE1DBE">
      <w:pPr>
        <w:spacing w:after="0" w:line="240" w:lineRule="auto"/>
        <w:rPr>
          <w:rFonts w:ascii="Times New Roman" w:hAnsi="Times New Roman" w:cs="Times New Roman"/>
          <w:sz w:val="24"/>
          <w:szCs w:val="24"/>
        </w:rPr>
      </w:pPr>
    </w:p>
    <w:p w:rsidR="00EE1DBE" w:rsidRPr="001E7BF0" w:rsidRDefault="00EE1DBE" w:rsidP="00EE1DBE">
      <w:pPr>
        <w:spacing w:after="0" w:line="240" w:lineRule="auto"/>
        <w:rPr>
          <w:rFonts w:ascii="Times New Roman" w:hAnsi="Times New Roman" w:cs="Times New Roman"/>
          <w:sz w:val="24"/>
          <w:szCs w:val="24"/>
        </w:rPr>
      </w:pPr>
    </w:p>
    <w:p w:rsidR="00EE1DBE" w:rsidRPr="001E7BF0" w:rsidRDefault="00EE1DBE" w:rsidP="00EE1DBE">
      <w:pPr>
        <w:spacing w:after="0" w:line="240" w:lineRule="auto"/>
        <w:rPr>
          <w:rFonts w:ascii="Times New Roman" w:hAnsi="Times New Roman" w:cs="Times New Roman"/>
          <w:sz w:val="24"/>
          <w:szCs w:val="24"/>
        </w:rPr>
      </w:pPr>
    </w:p>
    <w:p w:rsidR="00EE1DBE" w:rsidRPr="001E7BF0" w:rsidRDefault="00EE1DBE" w:rsidP="00EE1DBE">
      <w:pPr>
        <w:spacing w:after="0" w:line="240" w:lineRule="auto"/>
        <w:rPr>
          <w:rFonts w:ascii="Times New Roman" w:hAnsi="Times New Roman" w:cs="Times New Roman"/>
          <w:sz w:val="24"/>
          <w:szCs w:val="24"/>
        </w:rPr>
      </w:pPr>
    </w:p>
    <w:p w:rsidR="00EE1DBE" w:rsidRPr="001E7BF0" w:rsidRDefault="00EE1DBE" w:rsidP="00EE1DBE">
      <w:pPr>
        <w:spacing w:after="0" w:line="240" w:lineRule="auto"/>
        <w:rPr>
          <w:rFonts w:ascii="Times New Roman" w:hAnsi="Times New Roman" w:cs="Times New Roman"/>
          <w:sz w:val="24"/>
          <w:szCs w:val="24"/>
        </w:rPr>
      </w:pPr>
    </w:p>
    <w:p w:rsidR="00EE1DBE" w:rsidRPr="001E7BF0" w:rsidRDefault="00EE1DBE" w:rsidP="00EE1DBE">
      <w:pPr>
        <w:spacing w:after="0" w:line="240" w:lineRule="auto"/>
        <w:rPr>
          <w:rFonts w:ascii="Times New Roman" w:hAnsi="Times New Roman" w:cs="Times New Roman"/>
          <w:sz w:val="24"/>
          <w:szCs w:val="24"/>
        </w:rPr>
      </w:pPr>
    </w:p>
    <w:p w:rsidR="00EE1DBE" w:rsidRPr="001E7BF0" w:rsidRDefault="00EE1DBE" w:rsidP="00EE1DBE">
      <w:pPr>
        <w:spacing w:after="0" w:line="240" w:lineRule="auto"/>
        <w:rPr>
          <w:rFonts w:ascii="Times New Roman" w:hAnsi="Times New Roman" w:cs="Times New Roman"/>
          <w:sz w:val="24"/>
          <w:szCs w:val="24"/>
        </w:rPr>
      </w:pPr>
    </w:p>
    <w:p w:rsidR="00EE1DBE" w:rsidRPr="001E7BF0" w:rsidRDefault="00EE1DBE" w:rsidP="00EE1DBE">
      <w:pPr>
        <w:spacing w:after="0" w:line="240" w:lineRule="auto"/>
        <w:rPr>
          <w:rFonts w:ascii="Times New Roman" w:hAnsi="Times New Roman" w:cs="Times New Roman"/>
          <w:sz w:val="24"/>
          <w:szCs w:val="24"/>
        </w:rPr>
      </w:pPr>
    </w:p>
    <w:p w:rsidR="00EE1DBE" w:rsidRPr="001E7BF0" w:rsidRDefault="00EE1DBE" w:rsidP="00EE1DBE">
      <w:pPr>
        <w:spacing w:after="0" w:line="240" w:lineRule="auto"/>
        <w:rPr>
          <w:rFonts w:ascii="Times New Roman" w:hAnsi="Times New Roman" w:cs="Times New Roman"/>
          <w:sz w:val="24"/>
          <w:szCs w:val="24"/>
        </w:rPr>
      </w:pPr>
    </w:p>
    <w:p w:rsidR="00EE1DBE" w:rsidRPr="001E7BF0" w:rsidRDefault="00EE1DBE" w:rsidP="00EE1DBE">
      <w:pPr>
        <w:spacing w:after="0" w:line="240" w:lineRule="auto"/>
        <w:rPr>
          <w:rFonts w:ascii="Times New Roman" w:hAnsi="Times New Roman" w:cs="Times New Roman"/>
          <w:sz w:val="24"/>
          <w:szCs w:val="24"/>
        </w:rPr>
      </w:pPr>
    </w:p>
    <w:p w:rsidR="00EE1DBE" w:rsidRPr="001E7BF0" w:rsidRDefault="00EE1DBE" w:rsidP="00EE1DBE">
      <w:pPr>
        <w:spacing w:after="0" w:line="240" w:lineRule="auto"/>
        <w:rPr>
          <w:rFonts w:ascii="Times New Roman" w:hAnsi="Times New Roman" w:cs="Times New Roman"/>
          <w:sz w:val="24"/>
          <w:szCs w:val="24"/>
        </w:rPr>
      </w:pPr>
    </w:p>
    <w:p w:rsidR="00EE1DBE" w:rsidRPr="001E7BF0" w:rsidRDefault="00EE1DBE" w:rsidP="00EE1DBE">
      <w:pPr>
        <w:spacing w:after="0" w:line="240" w:lineRule="auto"/>
        <w:rPr>
          <w:rFonts w:ascii="Times New Roman" w:hAnsi="Times New Roman" w:cs="Times New Roman"/>
          <w:sz w:val="24"/>
          <w:szCs w:val="24"/>
        </w:rPr>
      </w:pPr>
    </w:p>
    <w:p w:rsidR="00EE1DBE" w:rsidRPr="001E7BF0" w:rsidRDefault="00EE1DBE" w:rsidP="00EE1DBE">
      <w:pPr>
        <w:spacing w:after="0" w:line="240" w:lineRule="auto"/>
        <w:rPr>
          <w:rFonts w:ascii="Times New Roman" w:hAnsi="Times New Roman" w:cs="Times New Roman"/>
          <w:sz w:val="24"/>
          <w:szCs w:val="24"/>
        </w:rPr>
      </w:pPr>
    </w:p>
    <w:p w:rsidR="00EE1DBE" w:rsidRPr="001E7BF0" w:rsidRDefault="00EE1DBE" w:rsidP="00EE1DBE">
      <w:pPr>
        <w:spacing w:after="0" w:line="240" w:lineRule="auto"/>
        <w:rPr>
          <w:rFonts w:ascii="Times New Roman" w:hAnsi="Times New Roman" w:cs="Times New Roman"/>
          <w:sz w:val="24"/>
          <w:szCs w:val="24"/>
        </w:rPr>
      </w:pPr>
    </w:p>
    <w:p w:rsidR="00EE1DBE" w:rsidRPr="001E7BF0" w:rsidRDefault="00EE1DBE" w:rsidP="00EE1DBE">
      <w:pPr>
        <w:spacing w:after="0" w:line="240" w:lineRule="auto"/>
        <w:rPr>
          <w:rFonts w:ascii="Times New Roman" w:hAnsi="Times New Roman" w:cs="Times New Roman"/>
          <w:sz w:val="24"/>
          <w:szCs w:val="24"/>
        </w:rPr>
      </w:pPr>
    </w:p>
    <w:p w:rsidR="00EE1DBE" w:rsidRPr="001E7BF0" w:rsidRDefault="00EE1DBE" w:rsidP="00EE1DBE">
      <w:pPr>
        <w:spacing w:after="0" w:line="240" w:lineRule="auto"/>
        <w:rPr>
          <w:rFonts w:ascii="Times New Roman" w:hAnsi="Times New Roman" w:cs="Times New Roman"/>
          <w:sz w:val="24"/>
          <w:szCs w:val="24"/>
        </w:rPr>
      </w:pPr>
    </w:p>
    <w:p w:rsidR="00EE1DBE" w:rsidRPr="001E7BF0" w:rsidRDefault="00EE1DBE" w:rsidP="00EE1DBE">
      <w:pPr>
        <w:spacing w:after="0" w:line="240" w:lineRule="auto"/>
        <w:rPr>
          <w:rFonts w:ascii="Times New Roman" w:hAnsi="Times New Roman" w:cs="Times New Roman"/>
          <w:sz w:val="24"/>
          <w:szCs w:val="24"/>
        </w:rPr>
      </w:pPr>
    </w:p>
    <w:p w:rsidR="00EE1DBE" w:rsidRPr="001E7BF0" w:rsidRDefault="00EE1DBE" w:rsidP="00EE1DBE">
      <w:pPr>
        <w:spacing w:after="0" w:line="240" w:lineRule="auto"/>
        <w:rPr>
          <w:rFonts w:ascii="Times New Roman" w:hAnsi="Times New Roman" w:cs="Times New Roman"/>
          <w:sz w:val="24"/>
          <w:szCs w:val="24"/>
        </w:rPr>
      </w:pPr>
      <w:r w:rsidRPr="001E7BF0">
        <w:rPr>
          <w:rFonts w:ascii="Times New Roman" w:hAnsi="Times New Roman" w:cs="Times New Roman"/>
          <w:sz w:val="24"/>
          <w:szCs w:val="24"/>
        </w:rPr>
        <w:t>Montrez que le progrès technique peut engendrer des inégalités de revenu. 4 points</w:t>
      </w:r>
    </w:p>
    <w:p w:rsidR="00EE1DBE" w:rsidRPr="001E7BF0" w:rsidRDefault="00EE1DBE" w:rsidP="00EE1DBE">
      <w:pPr>
        <w:spacing w:after="0" w:line="240" w:lineRule="auto"/>
        <w:rPr>
          <w:rFonts w:ascii="Times New Roman" w:hAnsi="Times New Roman" w:cs="Times New Roman"/>
          <w:i/>
          <w:sz w:val="24"/>
          <w:szCs w:val="24"/>
        </w:rPr>
      </w:pPr>
    </w:p>
    <w:p w:rsidR="00EE1DBE" w:rsidRPr="001E7BF0" w:rsidRDefault="00EE1DBE" w:rsidP="00EE1DBE">
      <w:pPr>
        <w:spacing w:after="0" w:line="240" w:lineRule="auto"/>
        <w:ind w:firstLine="708"/>
        <w:rPr>
          <w:rFonts w:ascii="Times New Roman" w:hAnsi="Times New Roman" w:cs="Times New Roman"/>
          <w:sz w:val="24"/>
          <w:szCs w:val="24"/>
        </w:rPr>
      </w:pPr>
      <w:r w:rsidRPr="001E7BF0">
        <w:rPr>
          <w:rFonts w:ascii="Times New Roman" w:hAnsi="Times New Roman" w:cs="Times New Roman"/>
          <w:sz w:val="24"/>
          <w:szCs w:val="24"/>
        </w:rPr>
        <w:t xml:space="preserve">Le progrès </w:t>
      </w:r>
      <w:r w:rsidR="00B74201" w:rsidRPr="001E7BF0">
        <w:rPr>
          <w:rFonts w:ascii="Times New Roman" w:hAnsi="Times New Roman" w:cs="Times New Roman"/>
          <w:sz w:val="24"/>
          <w:szCs w:val="24"/>
        </w:rPr>
        <w:t xml:space="preserve">technique, au sens de l’ensemble des innovations qui améliorent qualitativement les facteurs de production,  </w:t>
      </w:r>
      <w:r w:rsidRPr="001E7BF0">
        <w:rPr>
          <w:rFonts w:ascii="Times New Roman" w:hAnsi="Times New Roman" w:cs="Times New Roman"/>
          <w:sz w:val="24"/>
          <w:szCs w:val="24"/>
        </w:rPr>
        <w:t xml:space="preserve">modifie le volume et la structure des emplois et ceci pèse sur l’offre et la demande de travail. On peut supposer que les gains de productivité contribuent à l’accroissement de la demande de travail qualifié </w:t>
      </w:r>
      <w:r w:rsidR="00113B2D" w:rsidRPr="001E7BF0">
        <w:rPr>
          <w:rFonts w:ascii="Times New Roman" w:hAnsi="Times New Roman" w:cs="Times New Roman"/>
          <w:sz w:val="24"/>
          <w:szCs w:val="24"/>
        </w:rPr>
        <w:t xml:space="preserve">face à </w:t>
      </w:r>
      <w:proofErr w:type="gramStart"/>
      <w:r w:rsidR="00113B2D" w:rsidRPr="001E7BF0">
        <w:rPr>
          <w:rFonts w:ascii="Times New Roman" w:hAnsi="Times New Roman" w:cs="Times New Roman"/>
          <w:sz w:val="24"/>
          <w:szCs w:val="24"/>
        </w:rPr>
        <w:t>un</w:t>
      </w:r>
      <w:proofErr w:type="gramEnd"/>
      <w:r w:rsidR="00113B2D" w:rsidRPr="001E7BF0">
        <w:rPr>
          <w:rFonts w:ascii="Times New Roman" w:hAnsi="Times New Roman" w:cs="Times New Roman"/>
          <w:sz w:val="24"/>
          <w:szCs w:val="24"/>
        </w:rPr>
        <w:t xml:space="preserve"> offre de travail donnée. A</w:t>
      </w:r>
      <w:r w:rsidRPr="001E7BF0">
        <w:rPr>
          <w:rFonts w:ascii="Times New Roman" w:hAnsi="Times New Roman" w:cs="Times New Roman"/>
          <w:sz w:val="24"/>
          <w:szCs w:val="24"/>
        </w:rPr>
        <w:t xml:space="preserve"> l’inverse </w:t>
      </w:r>
      <w:r w:rsidR="00113B2D" w:rsidRPr="001E7BF0">
        <w:rPr>
          <w:rFonts w:ascii="Times New Roman" w:hAnsi="Times New Roman" w:cs="Times New Roman"/>
          <w:sz w:val="24"/>
          <w:szCs w:val="24"/>
        </w:rPr>
        <w:t>les</w:t>
      </w:r>
      <w:r w:rsidRPr="001E7BF0">
        <w:rPr>
          <w:rFonts w:ascii="Times New Roman" w:hAnsi="Times New Roman" w:cs="Times New Roman"/>
          <w:sz w:val="24"/>
          <w:szCs w:val="24"/>
        </w:rPr>
        <w:t xml:space="preserve"> emplois non qualifiés et en particulier ceux des emplois routiniers de nature industrielle ont tendance à reculer</w:t>
      </w:r>
      <w:r w:rsidR="00113B2D" w:rsidRPr="001E7BF0">
        <w:rPr>
          <w:rFonts w:ascii="Times New Roman" w:hAnsi="Times New Roman" w:cs="Times New Roman"/>
          <w:sz w:val="24"/>
          <w:szCs w:val="24"/>
        </w:rPr>
        <w:t xml:space="preserve"> et ces emplois sont confrontés à un déséquilibre croissant entre l’offre de travail qui augmente et la demande qui diminue.</w:t>
      </w:r>
      <w:r w:rsidRPr="001E7BF0">
        <w:rPr>
          <w:rFonts w:ascii="Times New Roman" w:hAnsi="Times New Roman" w:cs="Times New Roman"/>
          <w:sz w:val="24"/>
          <w:szCs w:val="24"/>
        </w:rPr>
        <w:t xml:space="preserve"> </w:t>
      </w:r>
      <w:r w:rsidR="00B74201" w:rsidRPr="001E7BF0">
        <w:rPr>
          <w:rFonts w:ascii="Times New Roman" w:hAnsi="Times New Roman" w:cs="Times New Roman"/>
          <w:sz w:val="24"/>
          <w:szCs w:val="24"/>
        </w:rPr>
        <w:t xml:space="preserve">Ainsi, le salaire des ouvriers non qualifiés, très impactés par le chômage a stagné au cours des dernières années alors que celui des informaticiens ou des ingénieurs a fortement progressé en l’absence de chômage et du fait d’une forte demande de main d’œuvre pour ces métiers. </w:t>
      </w:r>
      <w:r w:rsidRPr="001E7BF0">
        <w:rPr>
          <w:rFonts w:ascii="Times New Roman" w:hAnsi="Times New Roman" w:cs="Times New Roman"/>
          <w:sz w:val="24"/>
          <w:szCs w:val="24"/>
        </w:rPr>
        <w:t>Il en résulte une évolution différenciée des revenus. Les inégalités progressent entre les revenus de salariés les plus et les moins qualifiés.</w:t>
      </w:r>
    </w:p>
    <w:p w:rsidR="00EE1DBE" w:rsidRPr="001E7BF0" w:rsidRDefault="00EE1DBE" w:rsidP="00EE1DBE">
      <w:pPr>
        <w:spacing w:after="0" w:line="240" w:lineRule="auto"/>
        <w:ind w:firstLine="708"/>
        <w:rPr>
          <w:rFonts w:ascii="Times New Roman" w:hAnsi="Times New Roman" w:cs="Times New Roman"/>
          <w:sz w:val="24"/>
          <w:szCs w:val="24"/>
        </w:rPr>
      </w:pPr>
      <w:r w:rsidRPr="001E7BF0">
        <w:rPr>
          <w:rFonts w:ascii="Times New Roman" w:hAnsi="Times New Roman" w:cs="Times New Roman"/>
          <w:sz w:val="24"/>
          <w:szCs w:val="24"/>
        </w:rPr>
        <w:t>Au sens des économistes, le progrès technique est assimilable aux gains de productivité. Les gains de productivité, plus élevés dans certains secteurs innovants peuvent conduire à des hausses de revenus, profits et salaires au détriment des secteurs moins impactés par le progrès technique.</w:t>
      </w:r>
      <w:r w:rsidR="00113B2D" w:rsidRPr="001E7BF0">
        <w:rPr>
          <w:rFonts w:ascii="Times New Roman" w:hAnsi="Times New Roman" w:cs="Times New Roman"/>
          <w:sz w:val="24"/>
          <w:szCs w:val="24"/>
        </w:rPr>
        <w:t xml:space="preserve"> </w:t>
      </w:r>
      <w:r w:rsidRPr="001E7BF0">
        <w:rPr>
          <w:rFonts w:ascii="Times New Roman" w:hAnsi="Times New Roman" w:cs="Times New Roman"/>
          <w:sz w:val="24"/>
          <w:szCs w:val="24"/>
        </w:rPr>
        <w:t xml:space="preserve"> Les inégalités de revenus peuvent donc progresser selon le degré d’innovation d’un secteur. </w:t>
      </w:r>
    </w:p>
    <w:p w:rsidR="001E7BF0" w:rsidRPr="001E7BF0" w:rsidRDefault="001E7BF0" w:rsidP="00EE1DBE">
      <w:pPr>
        <w:spacing w:after="0" w:line="240" w:lineRule="auto"/>
        <w:ind w:firstLine="708"/>
        <w:rPr>
          <w:rFonts w:ascii="Times New Roman" w:hAnsi="Times New Roman" w:cs="Times New Roman"/>
          <w:sz w:val="24"/>
          <w:szCs w:val="24"/>
        </w:rPr>
      </w:pPr>
    </w:p>
    <w:p w:rsidR="001E7BF0" w:rsidRPr="001E7BF0" w:rsidRDefault="001E7BF0" w:rsidP="001E7BF0">
      <w:pPr>
        <w:pStyle w:val="Titre3"/>
        <w:rPr>
          <w:rFonts w:ascii="Times New Roman" w:hAnsi="Times New Roman" w:cs="Times New Roman"/>
          <w:sz w:val="24"/>
          <w:szCs w:val="24"/>
        </w:rPr>
      </w:pPr>
    </w:p>
    <w:p w:rsidR="001E7BF0" w:rsidRPr="001E7BF0" w:rsidRDefault="001E7BF0" w:rsidP="001E7BF0">
      <w:pPr>
        <w:pStyle w:val="Titre3"/>
        <w:rPr>
          <w:rFonts w:ascii="Times New Roman" w:hAnsi="Times New Roman" w:cs="Times New Roman"/>
          <w:sz w:val="24"/>
          <w:szCs w:val="24"/>
        </w:rPr>
      </w:pPr>
      <w:r w:rsidRPr="001E7BF0">
        <w:rPr>
          <w:rFonts w:ascii="Times New Roman" w:hAnsi="Times New Roman" w:cs="Times New Roman"/>
          <w:sz w:val="24"/>
          <w:szCs w:val="24"/>
        </w:rPr>
        <w:t>Grille d’évaluation de l’EC1 (attendus académiques dans le cadre du baccalauréat)</w:t>
      </w:r>
    </w:p>
    <w:p w:rsidR="001E7BF0" w:rsidRPr="001E7BF0" w:rsidRDefault="001E7BF0" w:rsidP="001E7BF0">
      <w:pPr>
        <w:rPr>
          <w:rFonts w:ascii="Times New Roman" w:hAnsi="Times New Roman" w:cs="Times New Roman"/>
          <w:sz w:val="24"/>
          <w:szCs w:val="24"/>
        </w:rPr>
      </w:pPr>
    </w:p>
    <w:p w:rsidR="001E7BF0" w:rsidRPr="001E7BF0" w:rsidRDefault="001E7BF0" w:rsidP="001E7BF0">
      <w:pPr>
        <w:rPr>
          <w:rFonts w:ascii="Times New Roman" w:hAnsi="Times New Roman" w:cs="Times New Roman"/>
          <w:sz w:val="24"/>
          <w:szCs w:val="24"/>
          <w:lang w:eastAsia="ja-JP"/>
        </w:rPr>
      </w:pPr>
    </w:p>
    <w:p w:rsidR="001E7BF0" w:rsidRPr="001E7BF0" w:rsidRDefault="001E7BF0" w:rsidP="001E7BF0">
      <w:pPr>
        <w:rPr>
          <w:rFonts w:ascii="Times New Roman" w:hAnsi="Times New Roman" w:cs="Times New Roman"/>
          <w:sz w:val="24"/>
          <w:szCs w:val="24"/>
          <w:lang w:eastAsia="ja-JP"/>
        </w:rPr>
      </w:pPr>
    </w:p>
    <w:p w:rsidR="001E7BF0" w:rsidRPr="001E7BF0" w:rsidRDefault="001E7BF0" w:rsidP="001E7BF0">
      <w:pPr>
        <w:pStyle w:val="Standard"/>
        <w:pBdr>
          <w:top w:val="single" w:sz="4" w:space="0" w:color="00000A"/>
          <w:left w:val="single" w:sz="4" w:space="0" w:color="00000A"/>
          <w:bottom w:val="single" w:sz="4" w:space="0" w:color="00000A"/>
          <w:right w:val="single" w:sz="4" w:space="2" w:color="00000A"/>
        </w:pBdr>
        <w:jc w:val="center"/>
        <w:rPr>
          <w:sz w:val="24"/>
          <w:szCs w:val="24"/>
        </w:rPr>
      </w:pPr>
      <w:r w:rsidRPr="001E7BF0">
        <w:rPr>
          <w:b/>
          <w:i/>
          <w:sz w:val="24"/>
          <w:szCs w:val="24"/>
          <w:u w:val="single"/>
        </w:rPr>
        <w:t>Points de vigilance</w:t>
      </w:r>
    </w:p>
    <w:p w:rsidR="001E7BF0" w:rsidRPr="001E7BF0" w:rsidRDefault="001E7BF0" w:rsidP="001E7BF0">
      <w:pPr>
        <w:pStyle w:val="Standard"/>
        <w:pBdr>
          <w:top w:val="single" w:sz="4" w:space="0" w:color="00000A"/>
          <w:left w:val="single" w:sz="4" w:space="0" w:color="00000A"/>
          <w:bottom w:val="single" w:sz="4" w:space="0" w:color="00000A"/>
          <w:right w:val="single" w:sz="4" w:space="2" w:color="00000A"/>
        </w:pBdr>
        <w:jc w:val="center"/>
        <w:rPr>
          <w:b/>
          <w:i/>
          <w:sz w:val="24"/>
          <w:szCs w:val="24"/>
        </w:rPr>
      </w:pPr>
      <w:r w:rsidRPr="001E7BF0">
        <w:rPr>
          <w:b/>
          <w:i/>
          <w:sz w:val="24"/>
          <w:szCs w:val="24"/>
        </w:rPr>
        <w:t>Les attentes sont strictement limitées au programme officiel du cycle terminal.</w:t>
      </w:r>
    </w:p>
    <w:p w:rsidR="001E7BF0" w:rsidRPr="001E7BF0" w:rsidRDefault="001E7BF0" w:rsidP="001E7BF0">
      <w:pPr>
        <w:pStyle w:val="Standard"/>
        <w:pBdr>
          <w:top w:val="single" w:sz="4" w:space="0" w:color="00000A"/>
          <w:left w:val="single" w:sz="4" w:space="0" w:color="00000A"/>
          <w:bottom w:val="single" w:sz="4" w:space="0" w:color="00000A"/>
          <w:right w:val="single" w:sz="4" w:space="2" w:color="00000A"/>
        </w:pBdr>
        <w:jc w:val="center"/>
        <w:rPr>
          <w:sz w:val="24"/>
          <w:szCs w:val="24"/>
        </w:rPr>
      </w:pPr>
      <w:r w:rsidRPr="001E7BF0">
        <w:rPr>
          <w:b/>
          <w:i/>
          <w:sz w:val="24"/>
          <w:szCs w:val="24"/>
        </w:rPr>
        <w:t>Les notions et les mécanismes à mobiliser figurent dans les objectifs d’apprentissage.</w:t>
      </w:r>
    </w:p>
    <w:p w:rsidR="001E7BF0" w:rsidRPr="001E7BF0" w:rsidRDefault="001E7BF0" w:rsidP="001E7BF0">
      <w:pPr>
        <w:rPr>
          <w:rFonts w:ascii="Times New Roman" w:hAnsi="Times New Roman" w:cs="Times New Roman"/>
          <w:sz w:val="24"/>
          <w:szCs w:val="24"/>
          <w:lang w:eastAsia="fr-FR"/>
        </w:rPr>
      </w:pPr>
    </w:p>
    <w:tbl>
      <w:tblPr>
        <w:tblpPr w:leftFromText="141" w:rightFromText="141" w:vertAnchor="page" w:horzAnchor="margin" w:tblpY="7936"/>
        <w:tblW w:w="493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2589"/>
        <w:gridCol w:w="3003"/>
        <w:gridCol w:w="1828"/>
        <w:gridCol w:w="1740"/>
      </w:tblGrid>
      <w:tr w:rsidR="001E7BF0" w:rsidRPr="001E7BF0" w:rsidTr="002D0EBA">
        <w:trPr>
          <w:trHeight w:val="3258"/>
        </w:trPr>
        <w:tc>
          <w:tcPr>
            <w:tcW w:w="1413"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E7BF0" w:rsidRPr="001E7BF0" w:rsidRDefault="001E7BF0" w:rsidP="002D0EBA">
            <w:pPr>
              <w:pStyle w:val="Standard"/>
              <w:rPr>
                <w:sz w:val="24"/>
                <w:szCs w:val="24"/>
              </w:rPr>
            </w:pPr>
            <w:r w:rsidRPr="001E7BF0">
              <w:rPr>
                <w:color w:val="000000"/>
                <w:sz w:val="24"/>
                <w:szCs w:val="24"/>
              </w:rPr>
              <w:t xml:space="preserve">Question </w:t>
            </w:r>
          </w:p>
          <w:p w:rsidR="001E7BF0" w:rsidRPr="001E7BF0" w:rsidRDefault="001E7BF0" w:rsidP="001E7BF0">
            <w:pPr>
              <w:spacing w:after="0" w:line="240" w:lineRule="auto"/>
              <w:rPr>
                <w:rFonts w:ascii="Times New Roman" w:hAnsi="Times New Roman" w:cs="Times New Roman"/>
                <w:sz w:val="24"/>
                <w:szCs w:val="24"/>
              </w:rPr>
            </w:pPr>
            <w:r w:rsidRPr="001E7BF0">
              <w:rPr>
                <w:rFonts w:ascii="Times New Roman" w:hAnsi="Times New Roman" w:cs="Times New Roman"/>
                <w:sz w:val="24"/>
                <w:szCs w:val="24"/>
              </w:rPr>
              <w:t xml:space="preserve">Montrez que le progrès technique peut engendrer des inégalités de revenu. </w:t>
            </w:r>
          </w:p>
          <w:p w:rsidR="001E7BF0" w:rsidRPr="001E7BF0" w:rsidRDefault="001E7BF0" w:rsidP="002D0EBA">
            <w:pPr>
              <w:pStyle w:val="Standard"/>
              <w:rPr>
                <w:i/>
                <w:color w:val="000000"/>
                <w:sz w:val="24"/>
                <w:szCs w:val="24"/>
              </w:rPr>
            </w:pPr>
          </w:p>
          <w:p w:rsidR="001E7BF0" w:rsidRPr="001E7BF0" w:rsidRDefault="001E7BF0" w:rsidP="002D0EBA">
            <w:pPr>
              <w:pStyle w:val="Standard"/>
              <w:rPr>
                <w:sz w:val="24"/>
                <w:szCs w:val="24"/>
              </w:rPr>
            </w:pPr>
            <w:r w:rsidRPr="001E7BF0">
              <w:rPr>
                <w:color w:val="000000"/>
                <w:sz w:val="24"/>
                <w:szCs w:val="24"/>
              </w:rPr>
              <w:t>Programme </w:t>
            </w:r>
          </w:p>
          <w:p w:rsidR="001E7BF0" w:rsidRPr="001E7BF0" w:rsidRDefault="001E7BF0" w:rsidP="002D0EBA">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ascii="Times New Roman" w:hAnsi="Times New Roman" w:cs="Times New Roman"/>
                <w:sz w:val="24"/>
                <w:szCs w:val="24"/>
              </w:rPr>
            </w:pPr>
            <w:r w:rsidRPr="001E7BF0">
              <w:rPr>
                <w:rFonts w:ascii="Times New Roman" w:hAnsi="Times New Roman" w:cs="Times New Roman"/>
                <w:i/>
                <w:color w:val="000000"/>
                <w:sz w:val="24"/>
                <w:szCs w:val="24"/>
              </w:rPr>
              <w:t xml:space="preserve">Comprendre comment le progrès technique peut engendrer des inégalités de revenus </w:t>
            </w:r>
          </w:p>
        </w:tc>
        <w:tc>
          <w:tcPr>
            <w:tcW w:w="1639"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E7BF0" w:rsidRPr="001E7BF0" w:rsidRDefault="001E7BF0" w:rsidP="002D0EBA">
            <w:pPr>
              <w:pStyle w:val="Standard"/>
              <w:rPr>
                <w:sz w:val="24"/>
                <w:szCs w:val="24"/>
              </w:rPr>
            </w:pPr>
            <w:r w:rsidRPr="001E7BF0">
              <w:rPr>
                <w:color w:val="000000"/>
                <w:sz w:val="24"/>
                <w:szCs w:val="24"/>
              </w:rPr>
              <w:t>Construction d'une réponse s'appuyant sur :</w:t>
            </w:r>
          </w:p>
          <w:p w:rsidR="001E7BF0" w:rsidRPr="001E7BF0" w:rsidRDefault="001E7BF0" w:rsidP="002D0EBA">
            <w:pPr>
              <w:pStyle w:val="Paragraphedeliste"/>
              <w:ind w:left="0"/>
              <w:rPr>
                <w:rFonts w:ascii="Times New Roman" w:hAnsi="Times New Roman" w:cs="Times New Roman"/>
                <w:i/>
                <w:color w:val="000000"/>
                <w:sz w:val="24"/>
                <w:szCs w:val="24"/>
              </w:rPr>
            </w:pPr>
            <w:r w:rsidRPr="001E7BF0">
              <w:rPr>
                <w:rFonts w:ascii="Times New Roman" w:hAnsi="Times New Roman" w:cs="Times New Roman"/>
                <w:i/>
                <w:color w:val="000000"/>
                <w:sz w:val="24"/>
                <w:szCs w:val="24"/>
              </w:rPr>
              <w:t xml:space="preserve">Comprendre comment le progrès technique peut engendrer des inégalités de revenus </w:t>
            </w:r>
          </w:p>
          <w:p w:rsidR="001E7BF0" w:rsidRPr="001E7BF0" w:rsidRDefault="001E7BF0" w:rsidP="001E7BF0">
            <w:pPr>
              <w:rPr>
                <w:rFonts w:ascii="Times New Roman" w:hAnsi="Times New Roman" w:cs="Times New Roman"/>
                <w:b/>
                <w:bCs/>
                <w:color w:val="000000"/>
                <w:sz w:val="24"/>
                <w:szCs w:val="24"/>
              </w:rPr>
            </w:pPr>
            <w:r w:rsidRPr="001E7BF0">
              <w:rPr>
                <w:rFonts w:ascii="Times New Roman" w:hAnsi="Times New Roman" w:cs="Times New Roman"/>
                <w:b/>
                <w:bCs/>
                <w:color w:val="000000"/>
                <w:sz w:val="24"/>
                <w:szCs w:val="24"/>
              </w:rPr>
              <w:t>1- Comprendre le sens de la question </w:t>
            </w:r>
          </w:p>
          <w:p w:rsidR="001E7BF0" w:rsidRPr="001E7BF0" w:rsidRDefault="001E7BF0" w:rsidP="002D0EBA">
            <w:pPr>
              <w:rPr>
                <w:rFonts w:ascii="Times New Roman" w:hAnsi="Times New Roman" w:cs="Times New Roman"/>
                <w:b/>
                <w:bCs/>
                <w:sz w:val="24"/>
                <w:szCs w:val="24"/>
              </w:rPr>
            </w:pPr>
            <w:r w:rsidRPr="001E7BF0">
              <w:rPr>
                <w:rFonts w:ascii="Times New Roman" w:hAnsi="Times New Roman" w:cs="Times New Roman"/>
                <w:b/>
                <w:bCs/>
                <w:color w:val="000000"/>
                <w:sz w:val="24"/>
                <w:szCs w:val="24"/>
              </w:rPr>
              <w:t xml:space="preserve">2- Maîtriser les connaissances appropriées </w:t>
            </w:r>
          </w:p>
          <w:p w:rsidR="001E7BF0" w:rsidRPr="001E7BF0" w:rsidRDefault="001E7BF0" w:rsidP="002D0EBA">
            <w:pPr>
              <w:rPr>
                <w:rFonts w:ascii="Times New Roman" w:hAnsi="Times New Roman" w:cs="Times New Roman"/>
                <w:i/>
                <w:iCs/>
                <w:sz w:val="24"/>
                <w:szCs w:val="24"/>
              </w:rPr>
            </w:pPr>
            <w:r w:rsidRPr="001E7BF0">
              <w:rPr>
                <w:rFonts w:ascii="Times New Roman" w:hAnsi="Times New Roman" w:cs="Times New Roman"/>
                <w:b/>
                <w:bCs/>
                <w:color w:val="000000"/>
                <w:sz w:val="24"/>
                <w:szCs w:val="24"/>
              </w:rPr>
              <w:t xml:space="preserve">3- Organiser sa réponse </w:t>
            </w:r>
          </w:p>
        </w:tc>
        <w:tc>
          <w:tcPr>
            <w:tcW w:w="998" w:type="pct"/>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rsidR="001E7BF0" w:rsidRPr="001E7BF0" w:rsidRDefault="001E7BF0" w:rsidP="002D0EBA">
            <w:pPr>
              <w:pStyle w:val="Standard"/>
              <w:rPr>
                <w:i/>
                <w:color w:val="000000"/>
                <w:sz w:val="24"/>
                <w:szCs w:val="24"/>
              </w:rPr>
            </w:pPr>
          </w:p>
        </w:tc>
        <w:tc>
          <w:tcPr>
            <w:tcW w:w="950" w:type="pc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E7BF0" w:rsidRPr="001E7BF0" w:rsidRDefault="001E7BF0" w:rsidP="002D0EBA">
            <w:pPr>
              <w:pStyle w:val="Standard"/>
              <w:rPr>
                <w:i/>
                <w:color w:val="000000"/>
                <w:sz w:val="24"/>
                <w:szCs w:val="24"/>
              </w:rPr>
            </w:pPr>
          </w:p>
          <w:p w:rsidR="001E7BF0" w:rsidRPr="001E7BF0" w:rsidRDefault="001E7BF0" w:rsidP="002D0EBA">
            <w:pPr>
              <w:pStyle w:val="Standard"/>
              <w:rPr>
                <w:i/>
                <w:color w:val="000000"/>
                <w:sz w:val="24"/>
                <w:szCs w:val="24"/>
              </w:rPr>
            </w:pPr>
          </w:p>
          <w:p w:rsidR="001E7BF0" w:rsidRPr="001E7BF0" w:rsidRDefault="001E7BF0" w:rsidP="002D0EBA">
            <w:pPr>
              <w:pStyle w:val="Standard"/>
              <w:rPr>
                <w:i/>
                <w:color w:val="000000"/>
                <w:sz w:val="24"/>
                <w:szCs w:val="24"/>
              </w:rPr>
            </w:pPr>
          </w:p>
          <w:p w:rsidR="001E7BF0" w:rsidRPr="001E7BF0" w:rsidRDefault="001E7BF0" w:rsidP="001E7BF0">
            <w:pPr>
              <w:pStyle w:val="Corpsdetexte3"/>
              <w:numPr>
                <w:ilvl w:val="0"/>
                <w:numId w:val="5"/>
              </w:numPr>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ascii="Times New Roman" w:hAnsi="Times New Roman" w:cs="Times New Roman"/>
                <w:sz w:val="24"/>
                <w:szCs w:val="24"/>
              </w:rPr>
            </w:pPr>
            <w:r w:rsidRPr="001E7BF0">
              <w:rPr>
                <w:rFonts w:ascii="Times New Roman" w:hAnsi="Times New Roman" w:cs="Times New Roman"/>
                <w:i/>
                <w:color w:val="000000"/>
                <w:sz w:val="24"/>
                <w:szCs w:val="24"/>
              </w:rPr>
              <w:t>1 point</w:t>
            </w:r>
          </w:p>
          <w:p w:rsidR="001E7BF0" w:rsidRPr="001E7BF0" w:rsidRDefault="001E7BF0" w:rsidP="001E7BF0">
            <w:pPr>
              <w:pStyle w:val="Corpsdetexte3"/>
              <w:numPr>
                <w:ilvl w:val="0"/>
                <w:numId w:val="5"/>
              </w:numPr>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ascii="Times New Roman" w:hAnsi="Times New Roman" w:cs="Times New Roman"/>
                <w:sz w:val="24"/>
                <w:szCs w:val="24"/>
              </w:rPr>
            </w:pPr>
            <w:r w:rsidRPr="001E7BF0">
              <w:rPr>
                <w:rFonts w:ascii="Times New Roman" w:hAnsi="Times New Roman" w:cs="Times New Roman"/>
                <w:i/>
                <w:color w:val="000000"/>
                <w:sz w:val="24"/>
                <w:szCs w:val="24"/>
              </w:rPr>
              <w:t>2points</w:t>
            </w:r>
          </w:p>
          <w:p w:rsidR="001E7BF0" w:rsidRPr="001E7BF0" w:rsidRDefault="001E7BF0" w:rsidP="001E7BF0">
            <w:pPr>
              <w:pStyle w:val="Corpsdetexte3"/>
              <w:numPr>
                <w:ilvl w:val="0"/>
                <w:numId w:val="5"/>
              </w:numPr>
              <w:pBdr>
                <w:top w:val="single" w:sz="4" w:space="0" w:color="00000A"/>
                <w:left w:val="single" w:sz="4" w:space="0" w:color="00000A"/>
                <w:bottom w:val="single" w:sz="4" w:space="0" w:color="00000A"/>
                <w:right w:val="single" w:sz="4" w:space="0" w:color="00000A"/>
              </w:pBdr>
              <w:shd w:val="clear" w:color="auto" w:fill="D9D9D9"/>
              <w:suppressAutoHyphens/>
              <w:spacing w:before="0" w:after="0" w:line="240" w:lineRule="auto"/>
              <w:textAlignment w:val="baseline"/>
              <w:rPr>
                <w:rFonts w:ascii="Times New Roman" w:hAnsi="Times New Roman" w:cs="Times New Roman"/>
                <w:sz w:val="24"/>
                <w:szCs w:val="24"/>
              </w:rPr>
            </w:pPr>
            <w:r w:rsidRPr="001E7BF0">
              <w:rPr>
                <w:rFonts w:ascii="Times New Roman" w:hAnsi="Times New Roman" w:cs="Times New Roman"/>
                <w:i/>
                <w:color w:val="000000"/>
                <w:sz w:val="24"/>
                <w:szCs w:val="24"/>
              </w:rPr>
              <w:t>1 point</w:t>
            </w:r>
          </w:p>
          <w:p w:rsidR="001E7BF0" w:rsidRPr="001E7BF0" w:rsidRDefault="001E7BF0" w:rsidP="002D0EBA">
            <w:pPr>
              <w:pStyle w:val="Standard"/>
              <w:rPr>
                <w:i/>
                <w:color w:val="000000"/>
                <w:sz w:val="24"/>
                <w:szCs w:val="24"/>
              </w:rPr>
            </w:pPr>
          </w:p>
          <w:p w:rsidR="001E7BF0" w:rsidRPr="001E7BF0" w:rsidRDefault="001E7BF0" w:rsidP="002D0EBA">
            <w:pPr>
              <w:pStyle w:val="Standard"/>
              <w:rPr>
                <w:i/>
                <w:color w:val="000000"/>
                <w:sz w:val="24"/>
                <w:szCs w:val="24"/>
              </w:rPr>
            </w:pPr>
          </w:p>
          <w:p w:rsidR="001E7BF0" w:rsidRPr="001E7BF0" w:rsidRDefault="001E7BF0" w:rsidP="002D0EBA">
            <w:pPr>
              <w:pStyle w:val="Standard"/>
              <w:rPr>
                <w:i/>
                <w:color w:val="000000"/>
                <w:sz w:val="24"/>
                <w:szCs w:val="24"/>
              </w:rPr>
            </w:pPr>
          </w:p>
        </w:tc>
      </w:tr>
    </w:tbl>
    <w:p w:rsidR="001E7BF0" w:rsidRPr="001E7BF0" w:rsidRDefault="001E7BF0" w:rsidP="001E7BF0">
      <w:pPr>
        <w:tabs>
          <w:tab w:val="left" w:pos="8472"/>
        </w:tabs>
        <w:rPr>
          <w:rFonts w:ascii="Times New Roman" w:hAnsi="Times New Roman" w:cs="Times New Roman"/>
          <w:sz w:val="24"/>
          <w:szCs w:val="24"/>
          <w:lang w:eastAsia="fr-FR"/>
        </w:rPr>
      </w:pPr>
    </w:p>
    <w:p w:rsidR="001E7BF0" w:rsidRPr="001E7BF0" w:rsidRDefault="001E7BF0" w:rsidP="001E7BF0">
      <w:pPr>
        <w:tabs>
          <w:tab w:val="left" w:pos="8472"/>
        </w:tabs>
        <w:rPr>
          <w:rFonts w:ascii="Times New Roman" w:hAnsi="Times New Roman" w:cs="Times New Roman"/>
          <w:sz w:val="24"/>
          <w:szCs w:val="24"/>
          <w:lang w:eastAsia="fr-FR"/>
        </w:rPr>
      </w:pPr>
    </w:p>
    <w:p w:rsidR="001E7BF0" w:rsidRPr="001E7BF0" w:rsidRDefault="001E7BF0" w:rsidP="00EE1DBE">
      <w:pPr>
        <w:spacing w:after="0" w:line="240" w:lineRule="auto"/>
        <w:ind w:firstLine="708"/>
        <w:rPr>
          <w:rFonts w:ascii="Times New Roman" w:hAnsi="Times New Roman" w:cs="Times New Roman"/>
          <w:sz w:val="24"/>
          <w:szCs w:val="24"/>
        </w:rPr>
      </w:pPr>
    </w:p>
    <w:sectPr w:rsidR="001E7BF0" w:rsidRPr="001E7BF0" w:rsidSect="006F1C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5C55"/>
    <w:multiLevelType w:val="hybridMultilevel"/>
    <w:tmpl w:val="A4FAACCA"/>
    <w:lvl w:ilvl="0" w:tplc="E21497B0">
      <w:start w:val="1"/>
      <w:numFmt w:val="decimal"/>
      <w:lvlText w:val="%1-"/>
      <w:lvlJc w:val="left"/>
      <w:pPr>
        <w:ind w:left="345" w:hanging="360"/>
      </w:pPr>
      <w:rPr>
        <w:rFonts w:hint="default"/>
        <w:i/>
        <w:color w:val="000000"/>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abstractNum w:abstractNumId="1">
    <w:nsid w:val="19411794"/>
    <w:multiLevelType w:val="hybridMultilevel"/>
    <w:tmpl w:val="6E180B9A"/>
    <w:lvl w:ilvl="0" w:tplc="3E36F0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5CF2574"/>
    <w:multiLevelType w:val="hybridMultilevel"/>
    <w:tmpl w:val="230CEC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CE44FAE"/>
    <w:multiLevelType w:val="hybridMultilevel"/>
    <w:tmpl w:val="DD0A5510"/>
    <w:lvl w:ilvl="0" w:tplc="AD32DAC2">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4B676381"/>
    <w:multiLevelType w:val="hybridMultilevel"/>
    <w:tmpl w:val="230CEC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31A43C2"/>
    <w:multiLevelType w:val="multilevel"/>
    <w:tmpl w:val="52D8AB6A"/>
    <w:lvl w:ilvl="0">
      <w:start w:val="1"/>
      <w:numFmt w:val="bullet"/>
      <w:lvlText w:val=""/>
      <w:lvlJc w:val="left"/>
      <w:pPr>
        <w:ind w:left="1068" w:hanging="360"/>
      </w:pPr>
      <w:rPr>
        <w:rFonts w:ascii="Wingdings" w:hAnsi="Wingdings" w:cs="Wingdings"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6B54"/>
    <w:rsid w:val="00113B2D"/>
    <w:rsid w:val="001E7BF0"/>
    <w:rsid w:val="006A6B54"/>
    <w:rsid w:val="006F1C99"/>
    <w:rsid w:val="007F52D0"/>
    <w:rsid w:val="008358F7"/>
    <w:rsid w:val="008D6C8A"/>
    <w:rsid w:val="00B74201"/>
    <w:rsid w:val="00C81E9A"/>
    <w:rsid w:val="00EE1DB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B54"/>
    <w:pPr>
      <w:spacing w:after="160" w:line="259" w:lineRule="auto"/>
    </w:pPr>
  </w:style>
  <w:style w:type="paragraph" w:styleId="Titre2">
    <w:name w:val="heading 2"/>
    <w:basedOn w:val="Normal"/>
    <w:next w:val="Normal"/>
    <w:link w:val="Titre2Car"/>
    <w:autoRedefine/>
    <w:uiPriority w:val="9"/>
    <w:unhideWhenUsed/>
    <w:qFormat/>
    <w:rsid w:val="006A6B54"/>
    <w:pPr>
      <w:keepNext/>
      <w:keepLines/>
      <w:spacing w:before="360" w:after="0" w:line="264" w:lineRule="auto"/>
      <w:jc w:val="both"/>
      <w:outlineLvl w:val="1"/>
    </w:pPr>
    <w:rPr>
      <w:rFonts w:ascii="Cambria" w:eastAsiaTheme="majorEastAsia" w:hAnsi="Cambria" w:cstheme="majorBidi"/>
      <w:b/>
      <w:smallCaps/>
      <w:color w:val="404040" w:themeColor="text1" w:themeTint="BF"/>
      <w:sz w:val="36"/>
      <w:szCs w:val="28"/>
    </w:rPr>
  </w:style>
  <w:style w:type="paragraph" w:styleId="Titre3">
    <w:name w:val="heading 3"/>
    <w:basedOn w:val="Normal"/>
    <w:next w:val="Normal"/>
    <w:link w:val="Titre3Car"/>
    <w:uiPriority w:val="9"/>
    <w:semiHidden/>
    <w:unhideWhenUsed/>
    <w:qFormat/>
    <w:rsid w:val="001E7B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A6B54"/>
    <w:rPr>
      <w:color w:val="0000FF"/>
      <w:u w:val="single"/>
    </w:rPr>
  </w:style>
  <w:style w:type="paragraph" w:styleId="Paragraphedeliste">
    <w:name w:val="List Paragraph"/>
    <w:basedOn w:val="Normal"/>
    <w:uiPriority w:val="34"/>
    <w:qFormat/>
    <w:rsid w:val="006A6B54"/>
    <w:pPr>
      <w:ind w:left="720"/>
      <w:contextualSpacing/>
    </w:pPr>
  </w:style>
  <w:style w:type="paragraph" w:styleId="Textedebulles">
    <w:name w:val="Balloon Text"/>
    <w:basedOn w:val="Normal"/>
    <w:link w:val="TextedebullesCar"/>
    <w:uiPriority w:val="99"/>
    <w:semiHidden/>
    <w:unhideWhenUsed/>
    <w:rsid w:val="006A6B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6B54"/>
    <w:rPr>
      <w:rFonts w:ascii="Tahoma" w:hAnsi="Tahoma" w:cs="Tahoma"/>
      <w:sz w:val="16"/>
      <w:szCs w:val="16"/>
    </w:rPr>
  </w:style>
  <w:style w:type="character" w:customStyle="1" w:styleId="Titre2Car">
    <w:name w:val="Titre 2 Car"/>
    <w:basedOn w:val="Policepardfaut"/>
    <w:link w:val="Titre2"/>
    <w:uiPriority w:val="9"/>
    <w:rsid w:val="006A6B54"/>
    <w:rPr>
      <w:rFonts w:ascii="Cambria" w:eastAsiaTheme="majorEastAsia" w:hAnsi="Cambria" w:cstheme="majorBidi"/>
      <w:b/>
      <w:smallCaps/>
      <w:color w:val="404040" w:themeColor="text1" w:themeTint="BF"/>
      <w:sz w:val="36"/>
      <w:szCs w:val="28"/>
    </w:rPr>
  </w:style>
  <w:style w:type="character" w:customStyle="1" w:styleId="Corpsdetexte3Car">
    <w:name w:val="Corps de texte 3 Car"/>
    <w:basedOn w:val="Policepardfaut"/>
    <w:link w:val="Corpsdetexte3"/>
    <w:uiPriority w:val="99"/>
    <w:rsid w:val="006A6B54"/>
    <w:rPr>
      <w:sz w:val="16"/>
    </w:rPr>
  </w:style>
  <w:style w:type="paragraph" w:styleId="Corpsdetexte3">
    <w:name w:val="Body Text 3"/>
    <w:basedOn w:val="Normal"/>
    <w:link w:val="Corpsdetexte3Car"/>
    <w:uiPriority w:val="99"/>
    <w:unhideWhenUsed/>
    <w:rsid w:val="006A6B54"/>
    <w:pPr>
      <w:spacing w:before="40" w:after="120" w:line="288" w:lineRule="auto"/>
      <w:jc w:val="both"/>
    </w:pPr>
    <w:rPr>
      <w:sz w:val="16"/>
    </w:rPr>
  </w:style>
  <w:style w:type="character" w:customStyle="1" w:styleId="Corpsdetexte3Car1">
    <w:name w:val="Corps de texte 3 Car1"/>
    <w:basedOn w:val="Policepardfaut"/>
    <w:link w:val="Corpsdetexte3"/>
    <w:uiPriority w:val="99"/>
    <w:semiHidden/>
    <w:rsid w:val="006A6B54"/>
    <w:rPr>
      <w:sz w:val="16"/>
      <w:szCs w:val="16"/>
    </w:rPr>
  </w:style>
  <w:style w:type="paragraph" w:customStyle="1" w:styleId="Standard">
    <w:name w:val="Standard"/>
    <w:rsid w:val="006A6B54"/>
    <w:pPr>
      <w:suppressAutoHyphens/>
      <w:spacing w:after="0" w:line="240" w:lineRule="auto"/>
      <w:textAlignment w:val="baseline"/>
    </w:pPr>
    <w:rPr>
      <w:rFonts w:ascii="Times New Roman" w:eastAsia="Times New Roman" w:hAnsi="Times New Roman" w:cs="Times New Roman"/>
      <w:color w:val="00000A"/>
      <w:kern w:val="2"/>
      <w:sz w:val="20"/>
      <w:szCs w:val="20"/>
      <w:lang w:eastAsia="fr-FR"/>
    </w:rPr>
  </w:style>
  <w:style w:type="character" w:customStyle="1" w:styleId="Titre3Car">
    <w:name w:val="Titre 3 Car"/>
    <w:basedOn w:val="Policepardfaut"/>
    <w:link w:val="Titre3"/>
    <w:uiPriority w:val="9"/>
    <w:semiHidden/>
    <w:rsid w:val="001E7BF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seignementsup-recherche.gouv.fr/cid146555/panorama-de-l-effort-de-r-d-dans-le-monde.html"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baseline="0">
                <a:solidFill>
                  <a:sysClr val="windowText" lastClr="000000"/>
                </a:solidFill>
              </a:rPr>
              <a:t>variation des dépenses de recherche et du PIB, en % de 2015 à 2017</a:t>
            </a:r>
          </a:p>
        </c:rich>
      </c:tx>
      <c:layout/>
      <c:spPr>
        <a:noFill/>
        <a:ln>
          <a:noFill/>
        </a:ln>
        <a:effectLst/>
      </c:spPr>
    </c:title>
    <c:plotArea>
      <c:layout/>
      <c:barChart>
        <c:barDir val="col"/>
        <c:grouping val="clustered"/>
        <c:ser>
          <c:idx val="0"/>
          <c:order val="0"/>
          <c:tx>
            <c:strRef>
              <c:f>Feuil1!$D$1:$D$2</c:f>
              <c:strCache>
                <c:ptCount val="2"/>
                <c:pt idx="0">
                  <c:v>DIRD</c:v>
                </c:pt>
                <c:pt idx="1">
                  <c:v>2015-2017</c:v>
                </c:pt>
              </c:strCache>
            </c:strRef>
          </c:tx>
          <c:spPr>
            <a:solidFill>
              <a:schemeClr val="bg1">
                <a:lumMod val="65000"/>
              </a:schemeClr>
            </a:solidFill>
            <a:ln>
              <a:solidFill>
                <a:schemeClr val="bg1">
                  <a:lumMod val="65000"/>
                </a:schemeClr>
              </a:solidFill>
            </a:ln>
            <a:effectLst/>
          </c:spPr>
          <c:cat>
            <c:strRef>
              <c:f>Feuil1!$C$3:$C$7</c:f>
              <c:strCache>
                <c:ptCount val="5"/>
                <c:pt idx="0">
                  <c:v>Allemagne</c:v>
                </c:pt>
                <c:pt idx="1">
                  <c:v>Chine </c:v>
                </c:pt>
                <c:pt idx="2">
                  <c:v>Corée</c:v>
                </c:pt>
                <c:pt idx="3">
                  <c:v>États-Unis</c:v>
                </c:pt>
                <c:pt idx="4">
                  <c:v>France</c:v>
                </c:pt>
              </c:strCache>
            </c:strRef>
          </c:cat>
          <c:val>
            <c:numRef>
              <c:f>Feuil1!$D$3:$D$7</c:f>
              <c:numCache>
                <c:formatCode>0.0%</c:formatCode>
                <c:ptCount val="5"/>
                <c:pt idx="0">
                  <c:v>8.5000000000000048E-2</c:v>
                </c:pt>
                <c:pt idx="1">
                  <c:v>0.1790000000000001</c:v>
                </c:pt>
                <c:pt idx="2">
                  <c:v>0.14300000000000004</c:v>
                </c:pt>
                <c:pt idx="3">
                  <c:v>6.4000000000000057E-2</c:v>
                </c:pt>
                <c:pt idx="4">
                  <c:v>2.4000000000000011E-2</c:v>
                </c:pt>
              </c:numCache>
            </c:numRef>
          </c:val>
          <c:extLst xmlns:c16r2="http://schemas.microsoft.com/office/drawing/2015/06/chart">
            <c:ext xmlns:c16="http://schemas.microsoft.com/office/drawing/2014/chart" uri="{C3380CC4-5D6E-409C-BE32-E72D297353CC}">
              <c16:uniqueId val="{00000000-2CD7-4770-82C2-AE33B0EB49AC}"/>
            </c:ext>
          </c:extLst>
        </c:ser>
        <c:ser>
          <c:idx val="1"/>
          <c:order val="1"/>
          <c:tx>
            <c:strRef>
              <c:f>Feuil1!$E$1:$E$2</c:f>
              <c:strCache>
                <c:ptCount val="2"/>
                <c:pt idx="0">
                  <c:v>PIB</c:v>
                </c:pt>
                <c:pt idx="1">
                  <c:v>2015-2017</c:v>
                </c:pt>
              </c:strCache>
            </c:strRef>
          </c:tx>
          <c:spPr>
            <a:solidFill>
              <a:schemeClr val="bg1"/>
            </a:solidFill>
            <a:ln w="28575">
              <a:solidFill>
                <a:schemeClr val="tx1"/>
              </a:solidFill>
            </a:ln>
            <a:effectLst/>
          </c:spPr>
          <c:cat>
            <c:strRef>
              <c:f>Feuil1!$C$3:$C$7</c:f>
              <c:strCache>
                <c:ptCount val="5"/>
                <c:pt idx="0">
                  <c:v>Allemagne</c:v>
                </c:pt>
                <c:pt idx="1">
                  <c:v>Chine </c:v>
                </c:pt>
                <c:pt idx="2">
                  <c:v>Corée</c:v>
                </c:pt>
                <c:pt idx="3">
                  <c:v>États-Unis</c:v>
                </c:pt>
                <c:pt idx="4">
                  <c:v>France</c:v>
                </c:pt>
              </c:strCache>
            </c:strRef>
          </c:cat>
          <c:val>
            <c:numRef>
              <c:f>Feuil1!$E$3:$E$7</c:f>
              <c:numCache>
                <c:formatCode>0%</c:formatCode>
                <c:ptCount val="5"/>
                <c:pt idx="0">
                  <c:v>6.0000000000000032E-2</c:v>
                </c:pt>
                <c:pt idx="1">
                  <c:v>0.22000000000000003</c:v>
                </c:pt>
                <c:pt idx="2">
                  <c:v>9.0000000000000024E-2</c:v>
                </c:pt>
                <c:pt idx="3">
                  <c:v>7.0000000000000021E-2</c:v>
                </c:pt>
                <c:pt idx="4">
                  <c:v>5.0000000000000024E-2</c:v>
                </c:pt>
              </c:numCache>
            </c:numRef>
          </c:val>
          <c:extLst xmlns:c16r2="http://schemas.microsoft.com/office/drawing/2015/06/chart">
            <c:ext xmlns:c16="http://schemas.microsoft.com/office/drawing/2014/chart" uri="{C3380CC4-5D6E-409C-BE32-E72D297353CC}">
              <c16:uniqueId val="{00000001-2CD7-4770-82C2-AE33B0EB49AC}"/>
            </c:ext>
          </c:extLst>
        </c:ser>
        <c:gapWidth val="219"/>
        <c:overlap val="-27"/>
        <c:axId val="79736192"/>
        <c:axId val="79960320"/>
      </c:barChart>
      <c:catAx>
        <c:axId val="797361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fr-FR"/>
          </a:p>
        </c:txPr>
        <c:crossAx val="79960320"/>
        <c:crosses val="autoZero"/>
        <c:auto val="1"/>
        <c:lblAlgn val="ctr"/>
        <c:lblOffset val="100"/>
      </c:catAx>
      <c:valAx>
        <c:axId val="79960320"/>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fr-FR"/>
          </a:p>
        </c:txPr>
        <c:crossAx val="79736192"/>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fr-F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1020</Words>
  <Characters>5615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profil.defaut</dc:creator>
  <cp:lastModifiedBy>profil.defaut</cp:lastModifiedBy>
  <cp:revision>2</cp:revision>
  <dcterms:created xsi:type="dcterms:W3CDTF">2020-10-14T11:37:00Z</dcterms:created>
  <dcterms:modified xsi:type="dcterms:W3CDTF">2020-10-14T13:20:00Z</dcterms:modified>
</cp:coreProperties>
</file>