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7.png" ContentType="image/png"/>
  <Override PartName="/word/media/image5.jpeg" ContentType="image/jpe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shd w:fill="000000" w:val="clear"/>
        <w:spacing w:lineRule="auto" w:line="240" w:before="0" w:after="0"/>
        <w:jc w:val="center"/>
        <w:rPr>
          <w:rFonts w:ascii="Arial" w:hAnsi="Arial" w:cs="Arial"/>
          <w:b/>
          <w:b/>
          <w:sz w:val="24"/>
          <w:szCs w:val="24"/>
        </w:rPr>
      </w:pPr>
      <w:r>
        <w:rPr>
          <w:rFonts w:cs="Arial" w:ascii="Arial" w:hAnsi="Arial"/>
          <w:b/>
          <w:sz w:val="24"/>
          <w:szCs w:val="24"/>
        </w:rPr>
        <w:t>Comment la socialisation contribue-t-elle</w:t>
      </w:r>
    </w:p>
    <w:p>
      <w:pPr>
        <w:pStyle w:val="Standard"/>
        <w:shd w:fill="000000" w:val="clear"/>
        <w:spacing w:lineRule="auto" w:line="240" w:before="0" w:after="0"/>
        <w:jc w:val="center"/>
        <w:rPr>
          <w:rFonts w:ascii="Arial" w:hAnsi="Arial" w:cs="Arial"/>
          <w:b/>
          <w:b/>
          <w:sz w:val="24"/>
          <w:szCs w:val="24"/>
        </w:rPr>
      </w:pPr>
      <w:r>
        <w:rPr>
          <w:rFonts w:cs="Arial" w:ascii="Arial" w:hAnsi="Arial"/>
          <w:b/>
          <w:sz w:val="24"/>
          <w:szCs w:val="24"/>
        </w:rPr>
        <w:t>à expliquer les différences de comportements des individus ?</w:t>
      </w:r>
    </w:p>
    <w:p>
      <w:pPr>
        <w:pStyle w:val="Standard"/>
        <w:spacing w:lineRule="auto" w:line="240" w:before="0" w:after="0"/>
        <w:jc w:val="center"/>
        <w:rPr>
          <w:rFonts w:ascii="Arial" w:hAnsi="Arial" w:cs="Arial"/>
          <w:sz w:val="24"/>
          <w:szCs w:val="24"/>
        </w:rPr>
      </w:pPr>
      <w:r>
        <w:rPr>
          <w:rFonts w:cs="Arial" w:ascii="Arial" w:hAnsi="Arial"/>
          <w:sz w:val="24"/>
          <w:szCs w:val="24"/>
        </w:rPr>
      </w:r>
    </w:p>
    <w:p>
      <w:pPr>
        <w:pStyle w:val="Standard"/>
        <w:spacing w:lineRule="auto" w:line="240" w:before="0" w:after="0"/>
        <w:jc w:val="both"/>
        <w:rPr>
          <w:rFonts w:ascii="Arial" w:hAnsi="Arial" w:cs="Arial"/>
          <w:b/>
          <w:b/>
          <w:bCs/>
          <w:sz w:val="24"/>
          <w:szCs w:val="24"/>
        </w:rPr>
      </w:pPr>
      <w:r>
        <w:rPr>
          <w:rFonts w:cs="Arial" w:ascii="Arial" w:hAnsi="Arial"/>
          <w:b/>
          <w:bCs/>
          <w:sz w:val="24"/>
          <w:szCs w:val="24"/>
        </w:rPr>
        <w:t>I3- Comprendre qu’il existe des socialisations secondaires (professionnelle, conjugale, politique) à la suite de la socialisation primaire.</w:t>
      </w:r>
    </w:p>
    <w:p>
      <w:pPr>
        <w:pStyle w:val="Standard"/>
        <w:spacing w:lineRule="auto" w:line="240" w:before="0" w:after="0"/>
        <w:jc w:val="center"/>
        <w:rPr>
          <w:rFonts w:ascii="Arial" w:hAnsi="Arial" w:cs="Arial"/>
          <w:b/>
          <w:b/>
          <w:bCs/>
          <w:sz w:val="24"/>
          <w:szCs w:val="24"/>
        </w:rPr>
      </w:pPr>
      <w:r>
        <w:rPr>
          <w:rFonts w:cs="Arial" w:ascii="Arial" w:hAnsi="Arial"/>
          <w:b/>
          <w:bCs/>
          <w:sz w:val="24"/>
          <w:szCs w:val="24"/>
        </w:rPr>
      </w:r>
    </w:p>
    <w:p>
      <w:pPr>
        <w:pStyle w:val="Paragraphedeliste"/>
        <w:numPr>
          <w:ilvl w:val="0"/>
          <w:numId w:val="3"/>
        </w:numPr>
        <w:spacing w:lineRule="auto" w:line="240" w:before="0" w:after="0"/>
        <w:jc w:val="center"/>
        <w:rPr>
          <w:rFonts w:ascii="Arial" w:hAnsi="Arial" w:cs="Arial"/>
          <w:b/>
          <w:b/>
          <w:sz w:val="24"/>
          <w:szCs w:val="24"/>
        </w:rPr>
      </w:pPr>
      <w:r>
        <w:rPr>
          <w:rFonts w:cs="Arial" w:ascii="Arial" w:hAnsi="Arial"/>
          <w:b/>
          <w:sz w:val="24"/>
          <w:szCs w:val="24"/>
        </w:rPr>
        <w:t>Présentation générale de la séquence proposée</w:t>
      </w:r>
    </w:p>
    <w:p>
      <w:pPr>
        <w:pStyle w:val="Paragraphedeliste"/>
        <w:numPr>
          <w:ilvl w:val="0"/>
          <w:numId w:val="0"/>
        </w:numPr>
        <w:spacing w:lineRule="auto" w:line="240" w:before="0" w:after="0"/>
        <w:ind w:left="720" w:right="0" w:hanging="0"/>
        <w:jc w:val="center"/>
        <w:rPr>
          <w:rFonts w:ascii="Arial" w:hAnsi="Arial" w:cs="Arial"/>
          <w:b/>
          <w:b/>
          <w:sz w:val="24"/>
          <w:szCs w:val="24"/>
        </w:rPr>
      </w:pPr>
      <w:r>
        <w:rPr>
          <w:rFonts w:cs="Arial" w:ascii="Arial" w:hAnsi="Arial"/>
          <w:b/>
          <w:sz w:val="24"/>
          <w:szCs w:val="24"/>
        </w:rPr>
        <w:t xml:space="preserve">                 </w:t>
      </w:r>
      <w:r>
        <w:rPr>
          <w:rFonts w:cs="Arial" w:ascii="Arial" w:hAnsi="Arial"/>
          <w:b/>
          <w:sz w:val="24"/>
          <w:szCs w:val="24"/>
        </w:rPr>
        <w:t>par Florence Guédon et Nathalie Vincent.</w:t>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r>
    </w:p>
    <w:tbl>
      <w:tblPr>
        <w:tblW w:w="9072" w:type="dxa"/>
        <w:jc w:val="left"/>
        <w:tblInd w:w="-118" w:type="dxa"/>
        <w:tblBorders>
          <w:top w:val="single" w:sz="4" w:space="0" w:color="00000A"/>
          <w:left w:val="single" w:sz="4" w:space="0" w:color="00000A"/>
          <w:bottom w:val="single" w:sz="4" w:space="0" w:color="00000A"/>
          <w:insideH w:val="single" w:sz="4" w:space="0" w:color="00000A"/>
        </w:tblBorders>
        <w:tblCellMar>
          <w:top w:w="0" w:type="dxa"/>
          <w:left w:w="103" w:type="dxa"/>
          <w:bottom w:w="0" w:type="dxa"/>
          <w:right w:w="108" w:type="dxa"/>
        </w:tblCellMar>
      </w:tblPr>
      <w:tblGrid>
        <w:gridCol w:w="2637"/>
        <w:gridCol w:w="6435"/>
      </w:tblGrid>
      <w:tr>
        <w:trPr/>
        <w:tc>
          <w:tcPr>
            <w:tcW w:w="2637" w:type="dxa"/>
            <w:tcBorders>
              <w:top w:val="single" w:sz="4" w:space="0" w:color="00000A"/>
              <w:left w:val="single" w:sz="4" w:space="0" w:color="00000A"/>
              <w:bottom w:val="single" w:sz="4" w:space="0" w:color="00000A"/>
              <w:insideH w:val="single" w:sz="4" w:space="0" w:color="00000A"/>
            </w:tcBorders>
            <w:shd w:fill="FFFFFF" w:val="clear"/>
            <w:tcMar>
              <w:left w:w="103" w:type="dxa"/>
            </w:tcMar>
          </w:tcPr>
          <w:p>
            <w:pPr>
              <w:pStyle w:val="Standard"/>
              <w:spacing w:lineRule="auto" w:line="240" w:before="0" w:after="0"/>
              <w:rPr>
                <w:rFonts w:ascii="Arial" w:hAnsi="Arial" w:cs="Arial"/>
                <w:b/>
                <w:b/>
                <w:sz w:val="24"/>
                <w:szCs w:val="24"/>
              </w:rPr>
            </w:pPr>
            <w:r>
              <w:rPr>
                <w:rFonts w:cs="Arial" w:ascii="Arial" w:hAnsi="Arial"/>
                <w:b/>
                <w:sz w:val="24"/>
                <w:szCs w:val="24"/>
              </w:rPr>
              <w:t>Niveau</w:t>
            </w:r>
          </w:p>
        </w:tc>
        <w:tc>
          <w:tcPr>
            <w:tcW w:w="6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5" w:type="dxa"/>
              <w:right w:w="10" w:type="dxa"/>
            </w:tcMar>
          </w:tcPr>
          <w:p>
            <w:pPr>
              <w:pStyle w:val="Standard"/>
              <w:spacing w:lineRule="auto" w:line="240" w:before="0" w:after="0"/>
              <w:jc w:val="center"/>
              <w:rPr/>
            </w:pPr>
            <w:r>
              <w:rPr>
                <w:rFonts w:cs="Arial" w:ascii="Arial" w:hAnsi="Arial"/>
                <w:b/>
                <w:sz w:val="24"/>
                <w:szCs w:val="24"/>
              </w:rPr>
              <w:t xml:space="preserve">Première – </w:t>
            </w:r>
            <w:r>
              <w:rPr>
                <w:rFonts w:cs="Arial" w:ascii="Arial" w:hAnsi="Arial"/>
                <w:i/>
                <w:sz w:val="24"/>
                <w:szCs w:val="24"/>
              </w:rPr>
              <w:t xml:space="preserve">préciser : </w:t>
            </w:r>
            <w:r>
              <w:rPr>
                <w:rFonts w:cs="Arial" w:ascii="Arial" w:hAnsi="Arial"/>
                <w:b/>
                <w:sz w:val="24"/>
                <w:szCs w:val="24"/>
              </w:rPr>
              <w:t>Science économique</w:t>
            </w:r>
          </w:p>
        </w:tc>
      </w:tr>
      <w:tr>
        <w:trPr/>
        <w:tc>
          <w:tcPr>
            <w:tcW w:w="2637" w:type="dxa"/>
            <w:tcBorders>
              <w:top w:val="single" w:sz="4" w:space="0" w:color="00000A"/>
              <w:left w:val="single" w:sz="4" w:space="0" w:color="00000A"/>
              <w:bottom w:val="single" w:sz="4" w:space="0" w:color="00000A"/>
              <w:insideH w:val="single" w:sz="4" w:space="0" w:color="00000A"/>
            </w:tcBorders>
            <w:shd w:fill="FFFFFF" w:val="clear"/>
            <w:tcMar>
              <w:left w:w="103" w:type="dxa"/>
            </w:tcMar>
          </w:tcPr>
          <w:p>
            <w:pPr>
              <w:pStyle w:val="Standard"/>
              <w:spacing w:lineRule="auto" w:line="240" w:before="0" w:after="0"/>
              <w:jc w:val="both"/>
              <w:rPr>
                <w:rFonts w:ascii="Arial" w:hAnsi="Arial" w:cs="Arial"/>
                <w:b/>
                <w:b/>
                <w:sz w:val="24"/>
                <w:szCs w:val="24"/>
              </w:rPr>
            </w:pPr>
            <w:r>
              <w:rPr>
                <w:rFonts w:cs="Arial" w:ascii="Arial" w:hAnsi="Arial"/>
                <w:b/>
                <w:sz w:val="24"/>
                <w:szCs w:val="24"/>
              </w:rPr>
              <w:t>Questionnement</w:t>
            </w:r>
          </w:p>
          <w:p>
            <w:pPr>
              <w:pStyle w:val="Standard"/>
              <w:spacing w:lineRule="auto" w:line="240" w:before="0" w:after="0"/>
              <w:jc w:val="both"/>
              <w:rPr>
                <w:rFonts w:ascii="Arial" w:hAnsi="Arial" w:cs="Arial"/>
                <w:sz w:val="24"/>
                <w:szCs w:val="24"/>
              </w:rPr>
            </w:pPr>
            <w:r>
              <w:rPr>
                <w:rFonts w:cs="Arial" w:ascii="Arial" w:hAnsi="Arial"/>
                <w:sz w:val="24"/>
                <w:szCs w:val="24"/>
              </w:rPr>
              <w:t>(cf. programme)</w:t>
            </w:r>
          </w:p>
        </w:tc>
        <w:tc>
          <w:tcPr>
            <w:tcW w:w="6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5" w:type="dxa"/>
              <w:right w:w="10" w:type="dxa"/>
            </w:tcMar>
          </w:tcPr>
          <w:p>
            <w:pPr>
              <w:pStyle w:val="Standard"/>
              <w:spacing w:lineRule="auto" w:line="240" w:before="0" w:after="0"/>
              <w:jc w:val="both"/>
              <w:rPr>
                <w:rFonts w:ascii="Arial" w:hAnsi="Arial" w:cs="Arial"/>
                <w:sz w:val="24"/>
                <w:szCs w:val="24"/>
              </w:rPr>
            </w:pPr>
            <w:r>
              <w:rPr>
                <w:rFonts w:cs="Arial" w:ascii="Arial" w:hAnsi="Arial"/>
                <w:sz w:val="24"/>
                <w:szCs w:val="24"/>
              </w:rPr>
              <w:t>Comment la socialisation contribue-t-elle à expliquer les différences de comportements des individus ?</w:t>
            </w:r>
          </w:p>
        </w:tc>
      </w:tr>
      <w:tr>
        <w:trPr/>
        <w:tc>
          <w:tcPr>
            <w:tcW w:w="2637" w:type="dxa"/>
            <w:tcBorders>
              <w:top w:val="single" w:sz="4" w:space="0" w:color="00000A"/>
              <w:left w:val="single" w:sz="4" w:space="0" w:color="00000A"/>
              <w:bottom w:val="single" w:sz="4" w:space="0" w:color="00000A"/>
              <w:insideH w:val="single" w:sz="4" w:space="0" w:color="00000A"/>
            </w:tcBorders>
            <w:shd w:fill="FFFFFF" w:val="clear"/>
            <w:tcMar>
              <w:left w:w="103" w:type="dxa"/>
            </w:tcMar>
          </w:tcPr>
          <w:p>
            <w:pPr>
              <w:pStyle w:val="Standard"/>
              <w:spacing w:lineRule="auto" w:line="240" w:before="0" w:after="0"/>
              <w:jc w:val="both"/>
              <w:rPr>
                <w:rFonts w:ascii="Arial" w:hAnsi="Arial" w:cs="Arial"/>
                <w:b/>
                <w:b/>
                <w:sz w:val="24"/>
                <w:szCs w:val="24"/>
              </w:rPr>
            </w:pPr>
            <w:r>
              <w:rPr>
                <w:rFonts w:cs="Arial" w:ascii="Arial" w:hAnsi="Arial"/>
                <w:b/>
                <w:sz w:val="24"/>
                <w:szCs w:val="24"/>
              </w:rPr>
              <w:t>Objectifs d’apprentissage</w:t>
            </w:r>
          </w:p>
          <w:p>
            <w:pPr>
              <w:pStyle w:val="Standard"/>
              <w:spacing w:lineRule="auto" w:line="240" w:before="0" w:after="0"/>
              <w:jc w:val="both"/>
              <w:rPr>
                <w:rFonts w:ascii="Arial" w:hAnsi="Arial" w:cs="Arial"/>
                <w:sz w:val="24"/>
                <w:szCs w:val="24"/>
              </w:rPr>
            </w:pPr>
            <w:r>
              <w:rPr>
                <w:rFonts w:cs="Arial" w:ascii="Arial" w:hAnsi="Arial"/>
                <w:sz w:val="24"/>
                <w:szCs w:val="24"/>
              </w:rPr>
              <w:t>(cf. programme)</w:t>
            </w:r>
          </w:p>
        </w:tc>
        <w:tc>
          <w:tcPr>
            <w:tcW w:w="6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5" w:type="dxa"/>
              <w:right w:w="10" w:type="dxa"/>
            </w:tcMar>
          </w:tcPr>
          <w:p>
            <w:pPr>
              <w:pStyle w:val="Standard"/>
              <w:spacing w:lineRule="auto" w:line="240" w:before="0" w:after="0"/>
              <w:jc w:val="both"/>
              <w:rPr>
                <w:rFonts w:ascii="Arial" w:hAnsi="Arial" w:cs="Arial"/>
                <w:sz w:val="24"/>
                <w:szCs w:val="24"/>
              </w:rPr>
            </w:pPr>
            <w:r>
              <w:rPr>
                <w:rFonts w:cs="Arial" w:ascii="Arial" w:hAnsi="Arial"/>
                <w:sz w:val="24"/>
                <w:szCs w:val="24"/>
              </w:rPr>
              <w:t>Comprendre qu’il existe des socialisations secondaires (professionnelle, conjugale, politique) à la suite de la socialisation primaire.</w:t>
            </w:r>
          </w:p>
          <w:p>
            <w:pPr>
              <w:pStyle w:val="Standard"/>
              <w:spacing w:lineRule="auto" w:line="240" w:before="0" w:after="0"/>
              <w:jc w:val="both"/>
              <w:rPr>
                <w:rFonts w:ascii="Arial" w:hAnsi="Arial" w:cs="Arial"/>
                <w:b/>
                <w:b/>
                <w:sz w:val="24"/>
                <w:szCs w:val="24"/>
              </w:rPr>
            </w:pPr>
            <w:r>
              <w:rPr>
                <w:rFonts w:cs="Arial" w:ascii="Arial" w:hAnsi="Arial"/>
                <w:b/>
                <w:sz w:val="24"/>
                <w:szCs w:val="24"/>
              </w:rPr>
            </w:r>
          </w:p>
        </w:tc>
      </w:tr>
      <w:tr>
        <w:trPr/>
        <w:tc>
          <w:tcPr>
            <w:tcW w:w="2637" w:type="dxa"/>
            <w:tcBorders>
              <w:top w:val="single" w:sz="4" w:space="0" w:color="00000A"/>
              <w:left w:val="single" w:sz="4" w:space="0" w:color="00000A"/>
              <w:bottom w:val="single" w:sz="4" w:space="0" w:color="00000A"/>
              <w:insideH w:val="single" w:sz="4" w:space="0" w:color="00000A"/>
            </w:tcBorders>
            <w:shd w:fill="FFFFFF" w:val="clear"/>
            <w:tcMar>
              <w:left w:w="103" w:type="dxa"/>
            </w:tcMar>
          </w:tcPr>
          <w:p>
            <w:pPr>
              <w:pStyle w:val="Standard"/>
              <w:spacing w:lineRule="auto" w:line="240" w:before="0" w:after="0"/>
              <w:rPr>
                <w:rFonts w:ascii="Arial" w:hAnsi="Arial" w:cs="Arial"/>
                <w:b/>
                <w:b/>
                <w:sz w:val="24"/>
                <w:szCs w:val="24"/>
              </w:rPr>
            </w:pPr>
            <w:r>
              <w:rPr>
                <w:rFonts w:cs="Arial" w:ascii="Arial" w:hAnsi="Arial"/>
                <w:b/>
                <w:sz w:val="24"/>
                <w:szCs w:val="24"/>
              </w:rPr>
              <w:t>Objectifs de la séquence (en termes de savoirs, savoir-faire et compétences transversales)</w:t>
            </w:r>
          </w:p>
        </w:tc>
        <w:tc>
          <w:tcPr>
            <w:tcW w:w="6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5" w:type="dxa"/>
              <w:right w:w="10" w:type="dxa"/>
            </w:tcMar>
          </w:tcPr>
          <w:p>
            <w:pPr>
              <w:pStyle w:val="Standard"/>
              <w:spacing w:lineRule="auto" w:line="240" w:before="0" w:after="0"/>
              <w:jc w:val="both"/>
              <w:rPr>
                <w:rFonts w:ascii="Arial" w:hAnsi="Arial" w:cs="Arial"/>
                <w:sz w:val="24"/>
                <w:szCs w:val="24"/>
              </w:rPr>
            </w:pPr>
            <w:r>
              <w:rPr>
                <w:rFonts w:cs="Arial" w:ascii="Arial" w:hAnsi="Arial"/>
                <w:sz w:val="24"/>
                <w:szCs w:val="24"/>
              </w:rPr>
              <w:t>Distinguer sans les opposer socialisation primaire et secondaire</w:t>
            </w:r>
          </w:p>
          <w:p>
            <w:pPr>
              <w:pStyle w:val="Standard"/>
              <w:spacing w:lineRule="auto" w:line="240" w:before="0" w:after="0"/>
              <w:jc w:val="both"/>
              <w:rPr>
                <w:rFonts w:ascii="Arial" w:hAnsi="Arial" w:cs="Arial"/>
                <w:sz w:val="24"/>
                <w:szCs w:val="24"/>
              </w:rPr>
            </w:pPr>
            <w:r>
              <w:rPr>
                <w:rFonts w:cs="Arial" w:ascii="Arial" w:hAnsi="Arial"/>
                <w:sz w:val="24"/>
                <w:szCs w:val="24"/>
              </w:rPr>
              <w:t>Illustrer la pluralité des instances de socialisation</w:t>
            </w:r>
          </w:p>
          <w:p>
            <w:pPr>
              <w:pStyle w:val="Standard"/>
              <w:spacing w:lineRule="auto" w:line="240" w:before="0" w:after="0"/>
              <w:jc w:val="both"/>
              <w:rPr>
                <w:rFonts w:ascii="Arial" w:hAnsi="Arial" w:cs="Arial"/>
                <w:sz w:val="24"/>
                <w:szCs w:val="24"/>
              </w:rPr>
            </w:pPr>
            <w:r>
              <w:rPr>
                <w:rFonts w:cs="Arial" w:ascii="Arial" w:hAnsi="Arial"/>
                <w:sz w:val="24"/>
                <w:szCs w:val="24"/>
              </w:rPr>
              <w:t>Comprendre que la socialisation secondaire peut renforcer et/ou transformer les apports de la socialisation primaire</w:t>
            </w:r>
          </w:p>
        </w:tc>
      </w:tr>
      <w:tr>
        <w:trPr/>
        <w:tc>
          <w:tcPr>
            <w:tcW w:w="2637" w:type="dxa"/>
            <w:tcBorders>
              <w:top w:val="single" w:sz="4" w:space="0" w:color="00000A"/>
              <w:left w:val="single" w:sz="4" w:space="0" w:color="00000A"/>
              <w:bottom w:val="single" w:sz="4" w:space="0" w:color="00000A"/>
              <w:insideH w:val="single" w:sz="4" w:space="0" w:color="00000A"/>
            </w:tcBorders>
            <w:shd w:fill="FFFFFF" w:val="clear"/>
            <w:tcMar>
              <w:left w:w="103" w:type="dxa"/>
            </w:tcMar>
          </w:tcPr>
          <w:p>
            <w:pPr>
              <w:pStyle w:val="Standard"/>
              <w:spacing w:lineRule="auto" w:line="240" w:before="0" w:after="0"/>
              <w:jc w:val="both"/>
              <w:rPr>
                <w:rFonts w:ascii="Arial" w:hAnsi="Arial" w:cs="Arial"/>
                <w:b/>
                <w:b/>
                <w:sz w:val="24"/>
                <w:szCs w:val="24"/>
              </w:rPr>
            </w:pPr>
            <w:r>
              <w:rPr>
                <w:rFonts w:cs="Arial" w:ascii="Arial" w:hAnsi="Arial"/>
                <w:b/>
                <w:sz w:val="24"/>
                <w:szCs w:val="24"/>
              </w:rPr>
              <w:t>Pré-requis</w:t>
            </w:r>
          </w:p>
        </w:tc>
        <w:tc>
          <w:tcPr>
            <w:tcW w:w="6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5" w:type="dxa"/>
              <w:right w:w="10" w:type="dxa"/>
            </w:tcMar>
          </w:tcPr>
          <w:p>
            <w:pPr>
              <w:pStyle w:val="Standard"/>
              <w:spacing w:lineRule="auto" w:line="240" w:before="0" w:after="0"/>
              <w:jc w:val="both"/>
              <w:rPr>
                <w:rFonts w:ascii="Arial" w:hAnsi="Arial" w:cs="Arial"/>
                <w:sz w:val="24"/>
                <w:szCs w:val="24"/>
              </w:rPr>
            </w:pPr>
            <w:r>
              <w:rPr>
                <w:rFonts w:cs="Arial" w:ascii="Arial" w:hAnsi="Arial"/>
                <w:sz w:val="24"/>
                <w:szCs w:val="24"/>
              </w:rPr>
              <w:t xml:space="preserve">Connaissance du processus de socialisation primaire et des instances y intervenant (familles).  </w:t>
            </w:r>
          </w:p>
        </w:tc>
      </w:tr>
      <w:tr>
        <w:trPr/>
        <w:tc>
          <w:tcPr>
            <w:tcW w:w="2637" w:type="dxa"/>
            <w:tcBorders>
              <w:top w:val="single" w:sz="4" w:space="0" w:color="00000A"/>
              <w:left w:val="single" w:sz="4" w:space="0" w:color="00000A"/>
              <w:bottom w:val="single" w:sz="4" w:space="0" w:color="00000A"/>
              <w:insideH w:val="single" w:sz="4" w:space="0" w:color="00000A"/>
            </w:tcBorders>
            <w:shd w:fill="FFFFFF" w:val="clear"/>
            <w:tcMar>
              <w:left w:w="103" w:type="dxa"/>
            </w:tcMar>
          </w:tcPr>
          <w:p>
            <w:pPr>
              <w:pStyle w:val="Standard"/>
              <w:spacing w:lineRule="auto" w:line="240" w:before="0" w:after="0"/>
              <w:jc w:val="both"/>
              <w:rPr>
                <w:rFonts w:ascii="Arial" w:hAnsi="Arial" w:cs="Arial"/>
                <w:b/>
                <w:b/>
                <w:sz w:val="24"/>
                <w:szCs w:val="24"/>
              </w:rPr>
            </w:pPr>
            <w:r>
              <w:rPr>
                <w:rFonts w:cs="Arial" w:ascii="Arial" w:hAnsi="Arial"/>
                <w:b/>
                <w:sz w:val="24"/>
                <w:szCs w:val="24"/>
              </w:rPr>
              <w:t>Conditions matérielles</w:t>
            </w:r>
          </w:p>
        </w:tc>
        <w:tc>
          <w:tcPr>
            <w:tcW w:w="6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5" w:type="dxa"/>
              <w:right w:w="10" w:type="dxa"/>
            </w:tcMar>
          </w:tcPr>
          <w:p>
            <w:pPr>
              <w:pStyle w:val="Standard"/>
              <w:spacing w:lineRule="auto" w:line="240" w:before="0" w:after="0"/>
              <w:jc w:val="both"/>
              <w:rPr>
                <w:rFonts w:ascii="Arial" w:hAnsi="Arial" w:cs="Arial"/>
                <w:sz w:val="24"/>
                <w:szCs w:val="24"/>
              </w:rPr>
            </w:pPr>
            <w:r>
              <w:rPr>
                <w:rFonts w:cs="Arial" w:ascii="Arial" w:hAnsi="Arial"/>
                <w:sz w:val="24"/>
                <w:szCs w:val="24"/>
              </w:rPr>
              <w:t>Incertaines mais de sûr 35 élèves</w:t>
            </w:r>
          </w:p>
        </w:tc>
      </w:tr>
      <w:tr>
        <w:trPr/>
        <w:tc>
          <w:tcPr>
            <w:tcW w:w="2637" w:type="dxa"/>
            <w:tcBorders>
              <w:top w:val="single" w:sz="4" w:space="0" w:color="00000A"/>
              <w:left w:val="single" w:sz="4" w:space="0" w:color="00000A"/>
              <w:bottom w:val="single" w:sz="4" w:space="0" w:color="00000A"/>
              <w:insideH w:val="single" w:sz="4" w:space="0" w:color="00000A"/>
            </w:tcBorders>
            <w:shd w:fill="FFFFFF" w:val="clear"/>
            <w:tcMar>
              <w:left w:w="103" w:type="dxa"/>
            </w:tcMar>
          </w:tcPr>
          <w:p>
            <w:pPr>
              <w:pStyle w:val="Standard"/>
              <w:spacing w:lineRule="auto" w:line="240" w:before="0" w:after="0"/>
              <w:jc w:val="both"/>
              <w:rPr>
                <w:rFonts w:ascii="Arial" w:hAnsi="Arial" w:cs="Arial"/>
                <w:b/>
                <w:b/>
                <w:sz w:val="24"/>
                <w:szCs w:val="24"/>
              </w:rPr>
            </w:pPr>
            <w:r>
              <w:rPr>
                <w:rFonts w:cs="Arial" w:ascii="Arial" w:hAnsi="Arial"/>
                <w:b/>
                <w:sz w:val="24"/>
                <w:szCs w:val="24"/>
              </w:rPr>
              <w:t>Durée indicative</w:t>
            </w:r>
          </w:p>
        </w:tc>
        <w:tc>
          <w:tcPr>
            <w:tcW w:w="6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5" w:type="dxa"/>
              <w:right w:w="10" w:type="dxa"/>
            </w:tcMar>
          </w:tcPr>
          <w:p>
            <w:pPr>
              <w:pStyle w:val="Standard"/>
              <w:spacing w:lineRule="auto" w:line="240" w:before="0" w:after="0"/>
              <w:jc w:val="both"/>
              <w:rPr>
                <w:rFonts w:ascii="Arial" w:hAnsi="Arial" w:cs="Arial"/>
                <w:sz w:val="24"/>
                <w:szCs w:val="24"/>
              </w:rPr>
            </w:pPr>
            <w:r>
              <w:rPr>
                <w:rFonts w:cs="Arial" w:ascii="Arial" w:hAnsi="Arial"/>
                <w:sz w:val="24"/>
                <w:szCs w:val="24"/>
              </w:rPr>
              <w:t>2 heures max</w:t>
            </w:r>
          </w:p>
        </w:tc>
      </w:tr>
    </w:tbl>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drawing>
          <wp:anchor behindDoc="0" distT="0" distB="0" distL="0" distR="36195" simplePos="0" locked="0" layoutInCell="1" allowOverlap="1" relativeHeight="7">
            <wp:simplePos x="0" y="0"/>
            <wp:positionH relativeFrom="column">
              <wp:align>center</wp:align>
            </wp:positionH>
            <wp:positionV relativeFrom="paragraph">
              <wp:posOffset>123825</wp:posOffset>
            </wp:positionV>
            <wp:extent cx="1943100" cy="2933700"/>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tretch>
                      <a:fillRect/>
                    </a:stretch>
                  </pic:blipFill>
                  <pic:spPr bwMode="auto">
                    <a:xfrm>
                      <a:off x="0" y="0"/>
                      <a:ext cx="1943100" cy="2933700"/>
                    </a:xfrm>
                    <a:prstGeom prst="rect">
                      <a:avLst/>
                    </a:prstGeom>
                  </pic:spPr>
                </pic:pic>
              </a:graphicData>
            </a:graphic>
          </wp:anchor>
        </w:drawing>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r>
      <w:r>
        <w:br w:type="page"/>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Paragraphedeliste"/>
        <w:numPr>
          <w:ilvl w:val="0"/>
          <w:numId w:val="3"/>
        </w:numPr>
        <w:spacing w:lineRule="auto" w:line="240" w:before="0" w:after="0"/>
        <w:rPr>
          <w:rFonts w:ascii="Arial" w:hAnsi="Arial" w:cs="Arial"/>
          <w:b/>
          <w:b/>
          <w:sz w:val="24"/>
          <w:szCs w:val="24"/>
        </w:rPr>
      </w:pPr>
      <w:r>
        <w:rPr>
          <w:rFonts w:cs="Arial" w:ascii="Arial" w:hAnsi="Arial"/>
          <w:b/>
          <w:sz w:val="24"/>
          <w:szCs w:val="24"/>
        </w:rPr>
        <w:t>La séquence</w:t>
        <w:tab/>
        <w:tab/>
        <w:tab/>
        <w:tab/>
        <w:tab/>
        <w:tab/>
        <w:tab/>
      </w:r>
      <w:r>
        <w:rPr>
          <w:rFonts w:cs="Arial" w:ascii="Arial" w:hAnsi="Arial"/>
          <w:b/>
          <w:sz w:val="24"/>
          <w:szCs w:val="24"/>
        </w:rPr>
        <w:t xml:space="preserve">Durée : 1h30 </w:t>
      </w:r>
    </w:p>
    <w:p>
      <w:pPr>
        <w:pStyle w:val="Paragraphedeliste"/>
        <w:numPr>
          <w:ilvl w:val="0"/>
          <w:numId w:val="0"/>
        </w:numPr>
        <w:spacing w:lineRule="auto" w:line="240" w:before="0" w:after="0"/>
        <w:ind w:left="720" w:right="0" w:hanging="0"/>
        <w:rPr>
          <w:rFonts w:ascii="Arial" w:hAnsi="Arial" w:cs="Arial"/>
          <w:b/>
          <w:b/>
          <w:sz w:val="24"/>
          <w:szCs w:val="24"/>
        </w:rPr>
      </w:pPr>
      <w:r>
        <w:rPr>
          <w:rFonts w:cs="Arial" w:ascii="Arial" w:hAnsi="Arial"/>
          <w:b/>
          <w:sz w:val="24"/>
          <w:szCs w:val="24"/>
        </w:rPr>
      </w:r>
    </w:p>
    <w:p>
      <w:pPr>
        <w:pStyle w:val="Standard"/>
        <w:spacing w:lineRule="auto" w:line="240" w:before="0" w:after="0"/>
        <w:jc w:val="both"/>
        <w:rPr/>
      </w:pPr>
      <w:hyperlink r:id="rId3">
        <w:r>
          <w:rPr>
            <w:rStyle w:val="LienInternet"/>
            <w:rFonts w:cs="Arial" w:ascii="Arial" w:hAnsi="Arial"/>
            <w:b/>
            <w:sz w:val="24"/>
            <w:szCs w:val="24"/>
          </w:rPr>
          <w:t>SENSIBILISATION : JE TRAVAILLE DONC JE SUIS (trailer 2'18'')</w:t>
        </w:r>
      </w:hyperlink>
    </w:p>
    <w:p>
      <w:pPr>
        <w:pStyle w:val="Standard"/>
        <w:spacing w:lineRule="auto" w:line="240" w:before="0" w:after="0"/>
        <w:jc w:val="both"/>
        <w:rPr>
          <w:rFonts w:ascii="Arial" w:hAnsi="Arial" w:cs="Arial"/>
          <w:b w:val="false"/>
          <w:b w:val="false"/>
          <w:bCs w:val="false"/>
          <w:sz w:val="24"/>
          <w:szCs w:val="24"/>
        </w:rPr>
      </w:pPr>
      <w:r>
        <w:rPr>
          <w:rFonts w:cs="Arial" w:ascii="Arial" w:hAnsi="Arial"/>
          <w:b w:val="false"/>
          <w:bCs w:val="false"/>
          <w:sz w:val="24"/>
          <w:szCs w:val="24"/>
        </w:rPr>
        <w:t>Bande a</w:t>
      </w:r>
      <w:r>
        <w:rPr>
          <w:rFonts w:cs="Arial" w:ascii="Arial" w:hAnsi="Arial"/>
          <w:b w:val="false"/>
          <w:bCs w:val="false"/>
          <w:sz w:val="24"/>
          <w:szCs w:val="24"/>
        </w:rPr>
        <w:t>nn</w:t>
      </w:r>
      <w:r>
        <w:rPr>
          <w:rFonts w:cs="Arial" w:ascii="Arial" w:hAnsi="Arial"/>
          <w:b w:val="false"/>
          <w:bCs w:val="false"/>
          <w:sz w:val="24"/>
          <w:szCs w:val="24"/>
        </w:rPr>
        <w:t>once du documentaire de Michèle et Bernard Dal Molin, 30’</w:t>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b/>
          <w:sz w:val="24"/>
          <w:szCs w:val="24"/>
        </w:rPr>
      </w:pPr>
      <w:r>
        <w:rPr>
          <w:rFonts w:cs="Arial" w:ascii="Arial" w:hAnsi="Arial"/>
          <w:b/>
          <w:sz w:val="24"/>
          <w:szCs w:val="24"/>
        </w:rPr>
        <w:t xml:space="preserve">Question : </w:t>
      </w:r>
    </w:p>
    <w:p>
      <w:pPr>
        <w:pStyle w:val="Standard"/>
        <w:spacing w:lineRule="auto" w:line="240" w:before="0" w:after="0"/>
        <w:jc w:val="both"/>
        <w:rPr>
          <w:rFonts w:ascii="Arial" w:hAnsi="Arial" w:cs="Arial"/>
          <w:b w:val="false"/>
          <w:b w:val="false"/>
          <w:bCs w:val="false"/>
          <w:sz w:val="24"/>
          <w:szCs w:val="24"/>
        </w:rPr>
      </w:pPr>
      <w:r>
        <w:rPr>
          <w:rFonts w:cs="Arial" w:ascii="Arial" w:hAnsi="Arial"/>
          <w:b w:val="false"/>
          <w:bCs w:val="false"/>
          <w:sz w:val="24"/>
          <w:szCs w:val="24"/>
        </w:rPr>
        <w:t>Le travail transmet il des normes et des valeurs ? Lesquelles ?</w:t>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hd w:fill="000000" w:val="clear"/>
        <w:spacing w:lineRule="auto" w:line="240" w:before="0" w:after="0"/>
        <w:jc w:val="both"/>
        <w:rPr>
          <w:rFonts w:ascii="Arial" w:hAnsi="Arial" w:cs="Arial"/>
          <w:b/>
          <w:b/>
          <w:sz w:val="24"/>
          <w:szCs w:val="24"/>
        </w:rPr>
      </w:pPr>
      <w:r>
        <w:rPr>
          <w:rFonts w:cs="Arial" w:ascii="Arial" w:hAnsi="Arial"/>
          <w:b/>
          <w:sz w:val="24"/>
          <w:szCs w:val="24"/>
        </w:rPr>
        <w:t>I A la suite de la socialisation primaire, intervient la socialisation secondaire,</w:t>
      </w:r>
    </w:p>
    <w:p>
      <w:pPr>
        <w:pStyle w:val="Standard"/>
        <w:shd w:fill="FFFFFF" w:val="clear"/>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sz w:val="24"/>
          <w:szCs w:val="24"/>
        </w:rPr>
      </w:pPr>
      <w:r>
        <w:rPr>
          <w:rFonts w:cs="Arial" w:ascii="Arial" w:hAnsi="Arial"/>
          <w:sz w:val="24"/>
          <w:szCs w:val="24"/>
        </w:rPr>
        <w:t>Objectifs de la séquence :</w:t>
      </w:r>
    </w:p>
    <w:p>
      <w:pPr>
        <w:pStyle w:val="Paragraphedeliste"/>
        <w:numPr>
          <w:ilvl w:val="0"/>
          <w:numId w:val="2"/>
        </w:numPr>
        <w:spacing w:lineRule="auto" w:line="240" w:before="0" w:after="0"/>
        <w:jc w:val="both"/>
        <w:rPr>
          <w:rFonts w:ascii="Arial" w:hAnsi="Arial" w:cs="Arial"/>
          <w:sz w:val="24"/>
          <w:szCs w:val="24"/>
        </w:rPr>
      </w:pPr>
      <w:r>
        <w:rPr>
          <w:rFonts w:cs="Arial" w:ascii="Arial" w:hAnsi="Arial"/>
          <w:sz w:val="24"/>
          <w:szCs w:val="24"/>
        </w:rPr>
        <w:t>Définir la socialisation secondaire durant laquelle plusieurs instances interviennent</w:t>
      </w:r>
    </w:p>
    <w:p>
      <w:pPr>
        <w:pStyle w:val="Paragraphedeliste"/>
        <w:numPr>
          <w:ilvl w:val="0"/>
          <w:numId w:val="2"/>
        </w:numPr>
        <w:spacing w:lineRule="auto" w:line="240" w:before="0" w:after="0"/>
        <w:jc w:val="both"/>
        <w:rPr>
          <w:rFonts w:ascii="Arial" w:hAnsi="Arial" w:cs="Arial"/>
          <w:sz w:val="24"/>
          <w:szCs w:val="24"/>
        </w:rPr>
      </w:pPr>
      <w:r>
        <w:rPr>
          <w:rFonts w:cs="Arial" w:ascii="Arial" w:hAnsi="Arial"/>
          <w:sz w:val="24"/>
          <w:szCs w:val="24"/>
        </w:rPr>
        <w:t>Distinguer sans les opposer socialisation primaire et secondaire</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pPr>
      <w:r>
        <w:rPr>
          <w:rFonts w:cs="Arial" w:ascii="Arial" w:hAnsi="Arial"/>
          <w:b/>
          <w:sz w:val="24"/>
          <w:szCs w:val="24"/>
        </w:rPr>
        <w:t xml:space="preserve">Document 1 : </w:t>
      </w:r>
      <w:r>
        <w:rPr>
          <w:rFonts w:cs="Arial" w:ascii="Arial" w:hAnsi="Arial"/>
          <w:sz w:val="24"/>
          <w:szCs w:val="24"/>
        </w:rPr>
        <w:t>Différentes instances de socialisation</w:t>
      </w:r>
    </w:p>
    <w:p>
      <w:pPr>
        <w:pStyle w:val="Standard"/>
        <w:spacing w:lineRule="auto" w:line="240" w:before="0" w:after="0"/>
        <w:jc w:val="both"/>
        <w:rPr>
          <w:lang w:val="fr-FR" w:eastAsia="fr-FR"/>
        </w:rPr>
      </w:pPr>
      <w:r>
        <w:rPr>
          <w:lang w:val="fr-FR" w:eastAsia="fr-FR"/>
        </w:rPr>
        <w:drawing>
          <wp:inline distT="0" distB="0" distL="0" distR="0">
            <wp:extent cx="5761990" cy="2968625"/>
            <wp:effectExtent l="0" t="0" r="0" b="0"/>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4"/>
                    <a:stretch>
                      <a:fillRect/>
                    </a:stretch>
                  </pic:blipFill>
                  <pic:spPr bwMode="auto">
                    <a:xfrm>
                      <a:off x="0" y="0"/>
                      <a:ext cx="5761990" cy="2968625"/>
                    </a:xfrm>
                    <a:prstGeom prst="rect">
                      <a:avLst/>
                    </a:prstGeom>
                  </pic:spPr>
                </pic:pic>
              </a:graphicData>
            </a:graphic>
          </wp:inline>
        </w:drawing>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lang w:val="fr-FR" w:eastAsia="fr-FR"/>
        </w:rPr>
      </w:pPr>
      <w:r>
        <w:rPr>
          <w:lang w:val="fr-FR" w:eastAsia="fr-FR"/>
        </w:rPr>
        <w:drawing>
          <wp:inline distT="0" distB="0" distL="0" distR="0">
            <wp:extent cx="5760720" cy="2636520"/>
            <wp:effectExtent l="0" t="0" r="0" b="0"/>
            <wp:docPr id="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
                    <pic:cNvPicPr>
                      <a:picLocks noChangeAspect="1" noChangeArrowheads="1"/>
                    </pic:cNvPicPr>
                  </pic:nvPicPr>
                  <pic:blipFill>
                    <a:blip r:embed="rId5"/>
                    <a:stretch>
                      <a:fillRect/>
                    </a:stretch>
                  </pic:blipFill>
                  <pic:spPr bwMode="auto">
                    <a:xfrm>
                      <a:off x="0" y="0"/>
                      <a:ext cx="5760720" cy="2636520"/>
                    </a:xfrm>
                    <a:prstGeom prst="rect">
                      <a:avLst/>
                    </a:prstGeom>
                  </pic:spPr>
                </pic:pic>
              </a:graphicData>
            </a:graphic>
          </wp:inline>
        </w:drawing>
      </w:r>
    </w:p>
    <w:p>
      <w:pPr>
        <w:pStyle w:val="Standard"/>
        <w:spacing w:lineRule="auto" w:line="240" w:before="0" w:after="0"/>
        <w:jc w:val="both"/>
        <w:rPr>
          <w:rFonts w:ascii="Arial" w:hAnsi="Arial" w:cs="Arial"/>
          <w:b/>
          <w:b/>
          <w:sz w:val="24"/>
          <w:szCs w:val="24"/>
        </w:rPr>
      </w:pPr>
      <w:r>
        <w:rPr>
          <w:rFonts w:cs="Arial" w:ascii="Arial" w:hAnsi="Arial"/>
          <w:b/>
          <w:sz w:val="24"/>
          <w:szCs w:val="24"/>
        </w:rPr>
        <w:t>Questions :</w:t>
      </w:r>
    </w:p>
    <w:p>
      <w:pPr>
        <w:pStyle w:val="Paragraphedeliste"/>
        <w:numPr>
          <w:ilvl w:val="0"/>
          <w:numId w:val="8"/>
        </w:numPr>
        <w:spacing w:lineRule="auto" w:line="240" w:before="0" w:after="0"/>
        <w:jc w:val="both"/>
        <w:rPr>
          <w:rFonts w:ascii="Arial" w:hAnsi="Arial" w:cs="Arial"/>
          <w:sz w:val="24"/>
          <w:szCs w:val="24"/>
        </w:rPr>
      </w:pPr>
      <w:r>
        <w:rPr>
          <w:rFonts w:cs="Arial" w:ascii="Arial" w:hAnsi="Arial"/>
          <w:sz w:val="24"/>
          <w:szCs w:val="24"/>
        </w:rPr>
        <w:t>Quelle(s) instance(s) de la socialisation primaire sont identifiables dans le document 1 ?</w:t>
      </w:r>
    </w:p>
    <w:p>
      <w:pPr>
        <w:pStyle w:val="Paragraphedeliste"/>
        <w:numPr>
          <w:ilvl w:val="0"/>
          <w:numId w:val="8"/>
        </w:numPr>
        <w:spacing w:lineRule="auto" w:line="240" w:before="0" w:after="0"/>
        <w:jc w:val="both"/>
        <w:rPr>
          <w:rFonts w:ascii="Arial" w:hAnsi="Arial" w:cs="Arial"/>
          <w:sz w:val="24"/>
          <w:szCs w:val="24"/>
        </w:rPr>
      </w:pPr>
      <w:r>
        <w:rPr>
          <w:rFonts w:cs="Arial" w:ascii="Arial" w:hAnsi="Arial"/>
          <w:sz w:val="24"/>
          <w:szCs w:val="24"/>
        </w:rPr>
        <w:t>Quelles sont les autres instances que vous repérez ?</w:t>
      </w:r>
    </w:p>
    <w:p>
      <w:pPr>
        <w:pStyle w:val="Paragraphedeliste"/>
        <w:numPr>
          <w:ilvl w:val="0"/>
          <w:numId w:val="8"/>
        </w:numPr>
        <w:spacing w:lineRule="auto" w:line="240" w:before="0" w:after="0"/>
        <w:jc w:val="both"/>
        <w:rPr>
          <w:rFonts w:ascii="Arial" w:hAnsi="Arial" w:cs="Arial"/>
          <w:sz w:val="24"/>
          <w:szCs w:val="24"/>
        </w:rPr>
      </w:pPr>
      <w:r>
        <w:rPr>
          <w:rFonts w:cs="Arial" w:ascii="Arial" w:hAnsi="Arial"/>
          <w:sz w:val="24"/>
          <w:szCs w:val="24"/>
        </w:rPr>
        <w:t>Pour chacune de ces dernières, trouvez un exemple qui témoigne qu’elle joue un rôle dans la socialisation des individus.</w:t>
      </w:r>
    </w:p>
    <w:p>
      <w:pPr>
        <w:pStyle w:val="Paragraphedeliste"/>
        <w:numPr>
          <w:ilvl w:val="0"/>
          <w:numId w:val="8"/>
        </w:numPr>
        <w:spacing w:lineRule="auto" w:line="240" w:before="0" w:after="0"/>
        <w:jc w:val="both"/>
        <w:rPr>
          <w:rFonts w:ascii="Arial" w:hAnsi="Arial" w:cs="Arial"/>
          <w:sz w:val="24"/>
          <w:szCs w:val="24"/>
        </w:rPr>
      </w:pPr>
      <w:r>
        <w:rPr>
          <w:rFonts w:cs="Arial" w:ascii="Arial" w:hAnsi="Arial"/>
          <w:sz w:val="24"/>
          <w:szCs w:val="24"/>
        </w:rPr>
        <w:t>En déduire la définition de la socialisation secondaire.</w:t>
      </w:r>
    </w:p>
    <w:p>
      <w:pPr>
        <w:pStyle w:val="Standard"/>
        <w:spacing w:lineRule="auto" w:line="240" w:before="0" w:after="0"/>
        <w:jc w:val="both"/>
        <w:rPr>
          <w:rFonts w:ascii="Arial" w:hAnsi="Arial" w:cs="Arial"/>
          <w:sz w:val="24"/>
          <w:szCs w:val="24"/>
        </w:rPr>
      </w:pPr>
      <w:r>
        <w:rPr>
          <w:rFonts w:cs="Arial" w:ascii="Arial" w:hAnsi="Arial"/>
          <w:sz w:val="24"/>
          <w:szCs w:val="24"/>
        </w:rPr>
        <w:t>Il existe donc une socialisation secondaire et notamment une socialisation professionnelle, une socialisation conjugale et une socialisation politique.</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hd w:fill="000000" w:val="clear"/>
        <w:spacing w:lineRule="auto" w:line="240" w:before="0" w:after="0"/>
        <w:jc w:val="both"/>
        <w:rPr>
          <w:rFonts w:ascii="Arial" w:hAnsi="Arial" w:cs="Arial"/>
          <w:b/>
          <w:b/>
          <w:sz w:val="24"/>
          <w:szCs w:val="24"/>
        </w:rPr>
      </w:pPr>
      <w:r>
        <w:rPr>
          <w:rFonts w:cs="Arial" w:ascii="Arial" w:hAnsi="Arial"/>
          <w:b/>
          <w:sz w:val="24"/>
          <w:szCs w:val="24"/>
        </w:rPr>
        <w:t xml:space="preserve">II Comprendre que la socialisation secondaire peut renforcer et/ou transformer les apports de la socialisation primaire. </w:t>
      </w:r>
    </w:p>
    <w:p>
      <w:pPr>
        <w:pStyle w:val="Standard"/>
        <w:spacing w:lineRule="auto" w:line="240" w:before="0" w:after="0"/>
        <w:jc w:val="both"/>
        <w:rPr>
          <w:rFonts w:ascii="Arial" w:hAnsi="Arial" w:cs="Arial"/>
          <w:b/>
          <w:b/>
          <w:sz w:val="24"/>
          <w:szCs w:val="24"/>
        </w:rPr>
      </w:pPr>
      <w:r>
        <w:rPr>
          <w:rFonts w:cs="Arial" w:ascii="Arial" w:hAnsi="Arial"/>
          <w:b/>
          <w:sz w:val="24"/>
          <w:szCs w:val="24"/>
        </w:rPr>
      </w:r>
    </w:p>
    <w:p>
      <w:pPr>
        <w:pStyle w:val="Standard"/>
        <w:spacing w:lineRule="auto" w:line="240" w:before="0" w:after="0"/>
        <w:jc w:val="both"/>
        <w:rPr>
          <w:rFonts w:ascii="Arial" w:hAnsi="Arial" w:cs="Arial"/>
          <w:b w:val="false"/>
          <w:b w:val="false"/>
          <w:bCs w:val="false"/>
          <w:sz w:val="24"/>
          <w:szCs w:val="24"/>
        </w:rPr>
      </w:pPr>
      <w:r>
        <w:rPr>
          <w:rFonts w:cs="Arial" w:ascii="Arial" w:hAnsi="Arial"/>
          <w:b w:val="false"/>
          <w:bCs w:val="false"/>
          <w:sz w:val="24"/>
          <w:szCs w:val="24"/>
        </w:rPr>
        <w:t xml:space="preserve">Objectifs de la séquence : illustrer les effets de rupture, </w:t>
      </w:r>
      <w:r>
        <w:rPr>
          <w:rFonts w:cs="Arial" w:ascii="Arial" w:hAnsi="Arial"/>
          <w:b w:val="false"/>
          <w:bCs w:val="false"/>
          <w:sz w:val="24"/>
          <w:szCs w:val="24"/>
        </w:rPr>
        <w:t xml:space="preserve">de </w:t>
      </w:r>
      <w:r>
        <w:rPr>
          <w:rFonts w:cs="Arial" w:ascii="Arial" w:hAnsi="Arial"/>
          <w:b w:val="false"/>
          <w:bCs w:val="false"/>
          <w:sz w:val="24"/>
          <w:szCs w:val="24"/>
        </w:rPr>
        <w:t xml:space="preserve">remodelage </w:t>
      </w:r>
      <w:r>
        <w:rPr>
          <w:rFonts w:cs="Arial" w:ascii="Arial" w:hAnsi="Arial"/>
          <w:b w:val="false"/>
          <w:bCs w:val="false"/>
          <w:sz w:val="24"/>
          <w:szCs w:val="24"/>
        </w:rPr>
        <w:t>et/ou</w:t>
      </w:r>
      <w:r>
        <w:rPr>
          <w:rFonts w:cs="Arial" w:ascii="Arial" w:hAnsi="Arial"/>
          <w:b w:val="false"/>
          <w:bCs w:val="false"/>
          <w:sz w:val="24"/>
          <w:szCs w:val="24"/>
        </w:rPr>
        <w:t xml:space="preserve"> renforcement de la socialisation secondaire.</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pPr>
      <w:r>
        <w:rPr>
          <w:rFonts w:cs="Arial" w:ascii="Arial" w:hAnsi="Arial"/>
          <w:b/>
          <w:sz w:val="24"/>
          <w:szCs w:val="24"/>
        </w:rPr>
        <w:t>Document 2 :</w:t>
      </w:r>
      <w:r>
        <w:rPr>
          <w:rFonts w:cs="Arial" w:ascii="Arial" w:hAnsi="Arial"/>
          <w:sz w:val="24"/>
          <w:szCs w:val="24"/>
        </w:rPr>
        <w:t xml:space="preserve"> La formation en école de police, un exemple de socialisation professionnelle.</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rFonts w:ascii="Arial" w:hAnsi="Arial" w:cs="Arial"/>
          <w:sz w:val="24"/>
          <w:szCs w:val="24"/>
        </w:rPr>
      </w:pPr>
      <w:r>
        <w:rPr>
          <w:rFonts w:cs="Arial" w:ascii="Arial" w:hAnsi="Arial"/>
          <w:sz w:val="24"/>
          <w:szCs w:val="24"/>
        </w:rPr>
        <w:t>« Les cours sur la surveillance des personnes retenues dans les locaux de police, le déferrement d’individus au palais de justice ou la gestion des toxicomanes sont l’occasion de revenir sur les conditions pratiques requérant l’usage de menottes. Il y est systématiquement rappelé que la mise de menottes est une mesure de contrainte obligatoire à la seule condition qu’il existe un risque de fuite ou un péril physique pour les agents interpellateurs ou les passants. Transparaît cependant à travers les mises en récit opérées par le formateur une série de règles plus informelles, faisant des menottes l’instrument par excellence du passage pour l’interpellé de l’espace public au territoire policier, portant alors avec elles « l’héritage historique des technologies de contrôle des corps ». Existe également des cours portant sur le maintien de l’ordre. Il est question notamment d’apprendre les techniques de charge, d’évacuation et de rétablissement de l’ordre, est accompagnée de développements tactiques sur la proportionnalité de la force à mettre en oeuvre afin qu’elle reste légitime. »</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right"/>
        <w:rPr/>
      </w:pPr>
      <w:r>
        <w:rPr>
          <w:rFonts w:eastAsia="Arial" w:cs="Arial" w:ascii="Arial" w:hAnsi="Arial"/>
          <w:sz w:val="24"/>
          <w:szCs w:val="24"/>
        </w:rPr>
        <w:t xml:space="preserve"> </w:t>
      </w:r>
      <w:r>
        <w:rPr>
          <w:rFonts w:cs="Arial" w:ascii="Arial" w:hAnsi="Arial"/>
          <w:b/>
          <w:sz w:val="24"/>
          <w:szCs w:val="24"/>
        </w:rPr>
        <w:t>Source :</w:t>
      </w:r>
      <w:r>
        <w:rPr>
          <w:rFonts w:cs="Arial" w:ascii="Arial" w:hAnsi="Arial"/>
          <w:sz w:val="24"/>
          <w:szCs w:val="24"/>
        </w:rPr>
        <w:t xml:space="preserve"> Cédric Moreau de Bellaing, « Comment la violence vient aux policiers ? », </w:t>
      </w:r>
      <w:r>
        <w:rPr>
          <w:rFonts w:eastAsia="DejaVuSerif" w:cs="Arial" w:ascii="Arial" w:hAnsi="Arial"/>
          <w:color w:val="222222"/>
          <w:sz w:val="24"/>
          <w:szCs w:val="24"/>
        </w:rPr>
        <w:t>2009/2 n°75, pp 24 à 44.</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pPr>
      <w:r>
        <w:rPr>
          <w:rFonts w:cs="Arial" w:ascii="Arial" w:hAnsi="Arial"/>
          <w:b/>
          <w:sz w:val="24"/>
          <w:szCs w:val="24"/>
        </w:rPr>
        <w:t>Questions </w:t>
      </w:r>
      <w:r>
        <w:rPr>
          <w:rFonts w:cs="Arial" w:ascii="Arial" w:hAnsi="Arial"/>
          <w:sz w:val="24"/>
          <w:szCs w:val="24"/>
        </w:rPr>
        <w:t>:</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Paragraphedeliste"/>
        <w:numPr>
          <w:ilvl w:val="0"/>
          <w:numId w:val="7"/>
        </w:numPr>
        <w:spacing w:lineRule="auto" w:line="240" w:before="0" w:after="0"/>
        <w:jc w:val="both"/>
        <w:rPr>
          <w:rFonts w:ascii="Arial" w:hAnsi="Arial" w:cs="Arial"/>
          <w:sz w:val="24"/>
          <w:szCs w:val="24"/>
        </w:rPr>
      </w:pPr>
      <w:r>
        <w:rPr>
          <w:rFonts w:cs="Arial" w:ascii="Arial" w:hAnsi="Arial"/>
          <w:sz w:val="24"/>
          <w:szCs w:val="24"/>
        </w:rPr>
        <w:t>Pourquoi apprend-on en école de police à mettre des menottes ?</w:t>
      </w:r>
    </w:p>
    <w:p>
      <w:pPr>
        <w:pStyle w:val="Paragraphedeliste"/>
        <w:numPr>
          <w:ilvl w:val="0"/>
          <w:numId w:val="7"/>
        </w:numPr>
        <w:spacing w:lineRule="auto" w:line="240" w:before="0" w:after="0"/>
        <w:jc w:val="both"/>
        <w:rPr>
          <w:rFonts w:ascii="Arial" w:hAnsi="Arial" w:cs="Arial"/>
          <w:sz w:val="24"/>
          <w:szCs w:val="24"/>
        </w:rPr>
      </w:pPr>
      <w:r>
        <w:rPr>
          <w:rFonts w:cs="Arial" w:ascii="Arial" w:hAnsi="Arial"/>
          <w:sz w:val="24"/>
          <w:szCs w:val="24"/>
        </w:rPr>
        <w:t>L’exercice de la violence par la police est-il légitime ? A quelles conditions ?</w:t>
      </w:r>
    </w:p>
    <w:p>
      <w:pPr>
        <w:pStyle w:val="Paragraphedeliste"/>
        <w:numPr>
          <w:ilvl w:val="0"/>
          <w:numId w:val="7"/>
        </w:numPr>
        <w:spacing w:lineRule="auto" w:line="240" w:before="0" w:after="0"/>
        <w:jc w:val="both"/>
        <w:rPr>
          <w:rFonts w:ascii="Arial" w:hAnsi="Arial" w:cs="Arial"/>
          <w:sz w:val="24"/>
          <w:szCs w:val="24"/>
        </w:rPr>
      </w:pPr>
      <w:r>
        <w:rPr>
          <w:rFonts w:cs="Arial" w:ascii="Arial" w:hAnsi="Arial"/>
          <w:sz w:val="24"/>
          <w:szCs w:val="24"/>
        </w:rPr>
        <w:t>Pourquoi peut-on parler de l’école de police comme d’une instance de socialisation ?</w:t>
      </w:r>
    </w:p>
    <w:p>
      <w:pPr>
        <w:pStyle w:val="Paragraphedeliste"/>
        <w:numPr>
          <w:ilvl w:val="0"/>
          <w:numId w:val="7"/>
        </w:numPr>
        <w:spacing w:lineRule="auto" w:line="240" w:before="0" w:after="0"/>
        <w:jc w:val="both"/>
        <w:rPr>
          <w:rFonts w:ascii="Arial" w:hAnsi="Arial" w:cs="Arial"/>
          <w:sz w:val="24"/>
          <w:szCs w:val="24"/>
        </w:rPr>
      </w:pPr>
      <w:r>
        <w:rPr>
          <w:rFonts w:cs="Arial" w:ascii="Arial" w:hAnsi="Arial"/>
          <w:sz w:val="24"/>
          <w:szCs w:val="24"/>
        </w:rPr>
        <w:t>En quoi cette socialisation fait-elle rupture avec des normes et des valeurs dominantes généralement acquises lors de la socialisation primaire ?</w:t>
      </w:r>
    </w:p>
    <w:p>
      <w:pPr>
        <w:pStyle w:val="Standard"/>
        <w:spacing w:lineRule="auto" w:line="240" w:before="0" w:after="0"/>
        <w:rPr>
          <w:rFonts w:ascii="Arial" w:hAnsi="Arial" w:cs="Arial"/>
          <w:sz w:val="24"/>
          <w:szCs w:val="24"/>
        </w:rPr>
      </w:pPr>
      <w:r>
        <w:rPr>
          <w:rFonts w:cs="Arial" w:ascii="Arial" w:hAnsi="Arial"/>
          <w:sz w:val="24"/>
          <w:szCs w:val="24"/>
        </w:rPr>
      </w:r>
      <w:r>
        <w:br w:type="page"/>
      </w:r>
    </w:p>
    <w:p>
      <w:pPr>
        <w:pStyle w:val="Standard"/>
        <w:spacing w:lineRule="auto" w:line="240" w:before="0" w:after="0"/>
        <w:jc w:val="both"/>
        <w:rPr/>
      </w:pPr>
      <w:r>
        <w:rPr>
          <w:rFonts w:cs="Arial" w:ascii="Arial" w:hAnsi="Arial"/>
          <w:b/>
          <w:sz w:val="24"/>
          <w:szCs w:val="24"/>
        </w:rPr>
        <w:t>Document 3</w:t>
      </w:r>
      <w:r>
        <w:rPr>
          <w:rFonts w:cs="Arial" w:ascii="Arial" w:hAnsi="Arial"/>
          <w:sz w:val="24"/>
          <w:szCs w:val="24"/>
        </w:rPr>
        <w:t> : La mise en couple, un exemple de socialisation conjugale.</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lang w:val="fr-FR" w:eastAsia="fr-FR"/>
        </w:rPr>
      </w:pPr>
      <w:r>
        <w:rPr>
          <w:lang w:val="fr-FR" w:eastAsia="fr-FR"/>
        </w:rPr>
        <w:drawing>
          <wp:inline distT="0" distB="0" distL="0" distR="0">
            <wp:extent cx="5764530" cy="2802255"/>
            <wp:effectExtent l="0" t="0" r="0" b="0"/>
            <wp:docPr id="4"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
                    <pic:cNvPicPr>
                      <a:picLocks noChangeAspect="1" noChangeArrowheads="1"/>
                    </pic:cNvPicPr>
                  </pic:nvPicPr>
                  <pic:blipFill>
                    <a:blip r:embed="rId6"/>
                    <a:stretch>
                      <a:fillRect/>
                    </a:stretch>
                  </pic:blipFill>
                  <pic:spPr bwMode="auto">
                    <a:xfrm>
                      <a:off x="0" y="0"/>
                      <a:ext cx="5764530" cy="2802255"/>
                    </a:xfrm>
                    <a:prstGeom prst="rect">
                      <a:avLst/>
                    </a:prstGeom>
                  </pic:spPr>
                </pic:pic>
              </a:graphicData>
            </a:graphic>
          </wp:inline>
        </w:drawing>
      </w:r>
    </w:p>
    <w:p>
      <w:pPr>
        <w:pStyle w:val="Standard"/>
        <w:spacing w:lineRule="auto" w:line="240" w:before="0" w:after="0"/>
        <w:jc w:val="both"/>
        <w:rPr/>
      </w:pPr>
      <w:r>
        <w:rPr/>
      </w:r>
    </w:p>
    <w:p>
      <w:pPr>
        <w:pStyle w:val="Standard"/>
        <w:spacing w:lineRule="auto" w:line="240" w:before="0" w:after="0"/>
        <w:jc w:val="both"/>
        <w:rPr/>
      </w:pPr>
      <w:r>
        <w:rPr>
          <w:rFonts w:cs="Arial" w:ascii="Arial" w:hAnsi="Arial"/>
          <w:b/>
          <w:sz w:val="24"/>
          <w:szCs w:val="24"/>
        </w:rPr>
        <w:t xml:space="preserve">Document 4 : </w:t>
      </w:r>
      <w:hyperlink r:id="rId7">
        <w:r>
          <w:rPr>
            <w:rStyle w:val="LienInternet"/>
            <w:rFonts w:cs="Arial" w:ascii="Arial" w:hAnsi="Arial"/>
            <w:b/>
            <w:sz w:val="24"/>
            <w:szCs w:val="24"/>
          </w:rPr>
          <w:t>Socialisation politique dans le couple</w:t>
        </w:r>
      </w:hyperlink>
      <w:r>
        <w:rPr>
          <w:rFonts w:cs="Arial" w:ascii="Arial" w:hAnsi="Arial"/>
          <w:b/>
          <w:sz w:val="24"/>
          <w:szCs w:val="24"/>
        </w:rPr>
        <w:t xml:space="preserve"> </w:t>
      </w:r>
      <w:r>
        <w:rPr>
          <w:rFonts w:cs="Arial" w:ascii="Arial" w:hAnsi="Arial"/>
          <w:sz w:val="24"/>
          <w:szCs w:val="24"/>
        </w:rPr>
        <w:t>(extrait vidéo de 7’24’’).</w:t>
      </w:r>
    </w:p>
    <w:p>
      <w:pPr>
        <w:pStyle w:val="Standard"/>
        <w:spacing w:lineRule="auto" w:line="240" w:before="0" w:after="0"/>
        <w:jc w:val="both"/>
        <w:rPr/>
      </w:pPr>
      <w:r>
        <w:rPr/>
      </w:r>
    </w:p>
    <w:p>
      <w:pPr>
        <w:pStyle w:val="Standard"/>
        <w:spacing w:lineRule="auto" w:line="240" w:before="0" w:after="0"/>
        <w:jc w:val="right"/>
        <w:rPr/>
      </w:pPr>
      <w:r>
        <w:rPr>
          <w:rFonts w:cs="Arial" w:ascii="Arial" w:hAnsi="Arial"/>
          <w:b/>
          <w:bCs/>
          <w:sz w:val="24"/>
          <w:szCs w:val="24"/>
        </w:rPr>
        <w:t>Source </w:t>
      </w:r>
      <w:r>
        <w:rPr>
          <w:rFonts w:cs="Arial" w:ascii="Arial" w:hAnsi="Arial"/>
          <w:sz w:val="24"/>
          <w:szCs w:val="24"/>
        </w:rPr>
        <w:t>: Extrait de A. Muxel, Famille Dispute et Politique, 2012</w:t>
      </w:r>
    </w:p>
    <w:p>
      <w:pPr>
        <w:pStyle w:val="Standard"/>
        <w:spacing w:lineRule="auto" w:line="240" w:before="0" w:after="0"/>
        <w:jc w:val="both"/>
        <w:rPr/>
      </w:pPr>
      <w:r>
        <w:rPr/>
      </w:r>
    </w:p>
    <w:p>
      <w:pPr>
        <w:pStyle w:val="Standard"/>
        <w:spacing w:lineRule="auto" w:line="240" w:before="0" w:after="0"/>
        <w:jc w:val="both"/>
        <w:rPr/>
      </w:pPr>
      <w:r>
        <w:rPr>
          <w:rFonts w:cs="Arial" w:ascii="Arial" w:hAnsi="Arial"/>
          <w:b/>
          <w:sz w:val="24"/>
          <w:szCs w:val="24"/>
        </w:rPr>
        <w:t>Questions </w:t>
      </w:r>
      <w:r>
        <w:rPr>
          <w:rFonts w:cs="Arial" w:ascii="Arial" w:hAnsi="Arial"/>
          <w:sz w:val="24"/>
          <w:szCs w:val="24"/>
        </w:rPr>
        <w:t>:</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Paragraphedeliste"/>
        <w:numPr>
          <w:ilvl w:val="0"/>
          <w:numId w:val="4"/>
        </w:numPr>
        <w:spacing w:lineRule="auto" w:line="240" w:before="0" w:after="0"/>
        <w:jc w:val="both"/>
        <w:rPr>
          <w:rFonts w:ascii="Arial" w:hAnsi="Arial" w:cs="Arial"/>
          <w:sz w:val="24"/>
          <w:szCs w:val="24"/>
        </w:rPr>
      </w:pPr>
      <w:r>
        <w:rPr>
          <w:rFonts w:cs="Arial" w:ascii="Arial" w:hAnsi="Arial"/>
          <w:sz w:val="24"/>
          <w:szCs w:val="24"/>
        </w:rPr>
        <w:t>En quoi la mise en couple constitue-t-elle une occasion de redéfinition des rôles ?</w:t>
      </w:r>
    </w:p>
    <w:p>
      <w:pPr>
        <w:pStyle w:val="Paragraphedeliste"/>
        <w:numPr>
          <w:ilvl w:val="0"/>
          <w:numId w:val="4"/>
        </w:numPr>
        <w:spacing w:lineRule="auto" w:line="240" w:before="0" w:after="0"/>
        <w:jc w:val="both"/>
        <w:rPr>
          <w:rFonts w:ascii="Arial" w:hAnsi="Arial" w:cs="Arial"/>
          <w:sz w:val="24"/>
          <w:szCs w:val="24"/>
        </w:rPr>
      </w:pPr>
      <w:r>
        <w:rPr>
          <w:rFonts w:cs="Arial" w:ascii="Arial" w:hAnsi="Arial"/>
          <w:sz w:val="24"/>
          <w:szCs w:val="24"/>
        </w:rPr>
        <w:t>Quel rôle joue la socialisation primaire à ce moment ?</w:t>
      </w:r>
    </w:p>
    <w:p>
      <w:pPr>
        <w:pStyle w:val="Paragraphedeliste"/>
        <w:numPr>
          <w:ilvl w:val="0"/>
          <w:numId w:val="4"/>
        </w:numPr>
        <w:spacing w:lineRule="auto" w:line="240" w:before="0" w:after="0"/>
        <w:jc w:val="both"/>
        <w:rPr>
          <w:rFonts w:ascii="Arial" w:hAnsi="Arial" w:cs="Arial"/>
          <w:sz w:val="24"/>
          <w:szCs w:val="24"/>
        </w:rPr>
      </w:pPr>
      <w:r>
        <w:rPr>
          <w:rFonts w:cs="Arial" w:ascii="Arial" w:hAnsi="Arial"/>
          <w:sz w:val="24"/>
          <w:szCs w:val="24"/>
        </w:rPr>
        <w:t>Que permet la socialisation conjugale ?</w:t>
      </w:r>
    </w:p>
    <w:p>
      <w:pPr>
        <w:pStyle w:val="Paragraphedeliste"/>
        <w:numPr>
          <w:ilvl w:val="0"/>
          <w:numId w:val="4"/>
        </w:numPr>
        <w:spacing w:lineRule="auto" w:line="240" w:before="0" w:after="0"/>
        <w:jc w:val="both"/>
        <w:rPr>
          <w:rFonts w:ascii="Arial" w:hAnsi="Arial" w:cs="Arial"/>
          <w:sz w:val="24"/>
          <w:szCs w:val="24"/>
        </w:rPr>
      </w:pPr>
      <w:r>
        <w:rPr>
          <w:rFonts w:cs="Arial" w:ascii="Arial" w:hAnsi="Arial"/>
          <w:sz w:val="24"/>
          <w:szCs w:val="24"/>
        </w:rPr>
        <w:t>Quels sont les événements familiaux qui peuvent figer les « choix » ?</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pPr>
      <w:r>
        <w:rPr>
          <w:rFonts w:cs="Arial" w:ascii="Arial" w:hAnsi="Arial"/>
          <w:b/>
          <w:sz w:val="24"/>
          <w:szCs w:val="24"/>
        </w:rPr>
        <w:t xml:space="preserve">Document 5 : </w:t>
      </w:r>
      <w:r>
        <w:rPr>
          <w:rFonts w:cs="Arial" w:ascii="Arial" w:hAnsi="Arial"/>
          <w:sz w:val="24"/>
          <w:szCs w:val="24"/>
        </w:rPr>
        <w:t>La chanson, un instrument de socialisation politique.</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pacing w:lineRule="auto" w:line="240" w:before="0" w:after="0"/>
        <w:jc w:val="both"/>
        <w:rPr>
          <w:rFonts w:ascii="Arial" w:hAnsi="Arial" w:cs="Arial"/>
          <w:sz w:val="24"/>
          <w:szCs w:val="24"/>
        </w:rPr>
      </w:pPr>
      <w:r>
        <w:rPr>
          <w:rFonts w:cs="Arial" w:ascii="Arial" w:hAnsi="Arial"/>
          <w:sz w:val="24"/>
          <w:szCs w:val="24"/>
        </w:rPr>
        <w:t>« On parle d’égalité » des Femmouzes, 2005</w:t>
      </w:r>
    </w:p>
    <w:p>
      <w:pPr>
        <w:pStyle w:val="Standard"/>
        <w:spacing w:lineRule="auto" w:line="240" w:before="0" w:after="0"/>
        <w:jc w:val="both"/>
        <w:rPr>
          <w:rFonts w:ascii="Arial" w:hAnsi="Arial" w:cs="Arial"/>
          <w:sz w:val="20"/>
          <w:szCs w:val="20"/>
        </w:rPr>
      </w:pPr>
      <w:r>
        <w:rPr>
          <w:rFonts w:cs="Arial" w:ascii="Arial" w:hAnsi="Arial"/>
          <w:sz w:val="20"/>
          <w:szCs w:val="20"/>
        </w:rPr>
      </w:r>
    </w:p>
    <w:tbl>
      <w:tblPr>
        <w:tblW w:w="9077"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3024"/>
        <w:gridCol w:w="3024"/>
        <w:gridCol w:w="3029"/>
      </w:tblGrid>
      <w:tr>
        <w:trPr/>
        <w:tc>
          <w:tcPr>
            <w:tcW w:w="3024" w:type="dxa"/>
            <w:tcBorders>
              <w:top w:val="single" w:sz="2" w:space="0" w:color="000000"/>
              <w:left w:val="single" w:sz="2" w:space="0" w:color="000000"/>
              <w:bottom w:val="single" w:sz="2" w:space="0" w:color="000000"/>
              <w:insideH w:val="single" w:sz="2" w:space="0" w:color="000000"/>
            </w:tcBorders>
            <w:shd w:fill="auto" w:val="clear"/>
            <w:tcMar>
              <w:left w:w="52" w:type="dxa"/>
            </w:tcMar>
          </w:tcPr>
          <w:p>
            <w:pPr>
              <w:pStyle w:val="NormalWeb"/>
              <w:spacing w:before="0" w:after="360"/>
              <w:rPr>
                <w:rFonts w:ascii="Arial" w:hAnsi="Arial" w:cs="Arial"/>
                <w:sz w:val="24"/>
                <w:szCs w:val="24"/>
              </w:rPr>
            </w:pPr>
            <w:r>
              <w:rPr>
                <w:rFonts w:cs="Arial" w:ascii="Arial" w:hAnsi="Arial"/>
                <w:sz w:val="24"/>
                <w:szCs w:val="24"/>
              </w:rPr>
              <w:t>« Spécialement dédicacé</w:t>
              <w:br/>
              <w:t>Aux routières, aux câblières</w:t>
              <w:br/>
              <w:t>Infirmières, jardinières</w:t>
              <w:br/>
              <w:t>Pâtissières, tapissières</w:t>
              <w:br/>
              <w:t>Biscuitières, joaillières</w:t>
              <w:br/>
              <w:t>Téléphonistes, machinistes.</w:t>
            </w:r>
          </w:p>
        </w:tc>
        <w:tc>
          <w:tcPr>
            <w:tcW w:w="3024"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Web"/>
              <w:spacing w:before="0" w:after="360"/>
              <w:rPr>
                <w:rFonts w:ascii="Arial" w:hAnsi="Arial" w:cs="Arial"/>
                <w:sz w:val="24"/>
                <w:szCs w:val="24"/>
              </w:rPr>
            </w:pPr>
            <w:r>
              <w:rPr>
                <w:rFonts w:cs="Arial" w:ascii="Arial" w:hAnsi="Arial"/>
                <w:sz w:val="24"/>
                <w:szCs w:val="24"/>
              </w:rPr>
              <w:t>Aux fleuristes, aux choristes</w:t>
              <w:br/>
              <w:t>Aux urbanistes, aux ébénistes</w:t>
              <w:br/>
              <w:t>Aux pépiniéristes, aux satiristes</w:t>
              <w:br/>
              <w:t>Aux coloristes, aux courriéristes</w:t>
              <w:br/>
              <w:t>Aux chimistes, aux hygiénistes</w:t>
              <w:br/>
              <w:t>Aux trompettistes, aux trapézistes.</w:t>
            </w:r>
          </w:p>
        </w:tc>
        <w:tc>
          <w:tcPr>
            <w:tcW w:w="302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Web"/>
              <w:spacing w:before="0" w:after="0"/>
              <w:rPr/>
            </w:pPr>
            <w:r>
              <w:rPr>
                <w:rStyle w:val="Accentuation"/>
                <w:rFonts w:ascii="Arial" w:hAnsi="Arial"/>
                <w:i w:val="false"/>
                <w:sz w:val="24"/>
                <w:szCs w:val="24"/>
              </w:rPr>
              <w:t>Refrain (x2) :</w:t>
            </w:r>
            <w:r>
              <w:rPr>
                <w:rFonts w:cs="Arial" w:ascii="Arial" w:hAnsi="Arial"/>
                <w:iCs/>
                <w:sz w:val="24"/>
                <w:szCs w:val="24"/>
              </w:rPr>
              <w:br/>
            </w:r>
            <w:r>
              <w:rPr>
                <w:rStyle w:val="Accentuation"/>
                <w:rFonts w:ascii="Arial" w:hAnsi="Arial"/>
                <w:i w:val="false"/>
                <w:sz w:val="24"/>
                <w:szCs w:val="24"/>
              </w:rPr>
              <w:t>On parle d’égalité</w:t>
            </w:r>
            <w:r>
              <w:rPr>
                <w:rFonts w:cs="Arial" w:ascii="Arial" w:hAnsi="Arial"/>
                <w:iCs/>
                <w:sz w:val="24"/>
                <w:szCs w:val="24"/>
              </w:rPr>
              <w:br/>
            </w:r>
            <w:r>
              <w:rPr>
                <w:rStyle w:val="Accentuation"/>
                <w:rFonts w:ascii="Arial" w:hAnsi="Arial"/>
                <w:i w:val="false"/>
                <w:sz w:val="24"/>
                <w:szCs w:val="24"/>
              </w:rPr>
              <w:t>On parle de parité</w:t>
            </w:r>
            <w:r>
              <w:rPr>
                <w:rFonts w:cs="Arial" w:ascii="Arial" w:hAnsi="Arial"/>
                <w:iCs/>
                <w:sz w:val="24"/>
                <w:szCs w:val="24"/>
              </w:rPr>
              <w:br/>
            </w:r>
            <w:r>
              <w:rPr>
                <w:rStyle w:val="Accentuation"/>
                <w:rFonts w:ascii="Arial" w:hAnsi="Arial"/>
                <w:i w:val="false"/>
                <w:sz w:val="24"/>
                <w:szCs w:val="24"/>
              </w:rPr>
              <w:t>Mais les femmes qui travaillent</w:t>
            </w:r>
            <w:r>
              <w:rPr>
                <w:rFonts w:cs="Arial" w:ascii="Arial" w:hAnsi="Arial"/>
                <w:iCs/>
                <w:sz w:val="24"/>
                <w:szCs w:val="24"/>
              </w:rPr>
              <w:br/>
            </w:r>
            <w:r>
              <w:rPr>
                <w:rStyle w:val="Accentuation"/>
                <w:rFonts w:ascii="Arial" w:hAnsi="Arial"/>
                <w:i w:val="false"/>
                <w:sz w:val="24"/>
                <w:szCs w:val="24"/>
              </w:rPr>
              <w:t>N’ont pas gagné la bataille</w:t>
            </w:r>
            <w:r>
              <w:rPr>
                <w:rFonts w:cs="Arial" w:ascii="Arial" w:hAnsi="Arial"/>
                <w:iCs/>
                <w:sz w:val="24"/>
                <w:szCs w:val="24"/>
              </w:rPr>
              <w:br/>
            </w:r>
            <w:r>
              <w:rPr>
                <w:rStyle w:val="Accentuation"/>
                <w:rFonts w:ascii="Arial" w:hAnsi="Arial"/>
                <w:i w:val="false"/>
                <w:sz w:val="24"/>
                <w:szCs w:val="24"/>
              </w:rPr>
              <w:t>On parle d’égalité</w:t>
            </w:r>
            <w:r>
              <w:rPr>
                <w:rFonts w:cs="Arial" w:ascii="Arial" w:hAnsi="Arial"/>
                <w:iCs/>
                <w:sz w:val="24"/>
                <w:szCs w:val="24"/>
              </w:rPr>
              <w:br/>
            </w:r>
            <w:r>
              <w:rPr>
                <w:rStyle w:val="Accentuation"/>
                <w:rFonts w:ascii="Arial" w:hAnsi="Arial"/>
                <w:i w:val="false"/>
                <w:sz w:val="24"/>
                <w:szCs w:val="24"/>
              </w:rPr>
              <w:t>On parle de parité</w:t>
            </w:r>
            <w:r>
              <w:rPr>
                <w:rFonts w:cs="Arial" w:ascii="Arial" w:hAnsi="Arial"/>
                <w:iCs/>
                <w:sz w:val="24"/>
                <w:szCs w:val="24"/>
              </w:rPr>
              <w:br/>
            </w:r>
            <w:r>
              <w:rPr>
                <w:rStyle w:val="Accentuation"/>
                <w:rFonts w:ascii="Arial" w:hAnsi="Arial"/>
                <w:i w:val="false"/>
                <w:sz w:val="24"/>
                <w:szCs w:val="24"/>
              </w:rPr>
              <w:t>Mais les femmes qui travaillent</w:t>
            </w:r>
            <w:r>
              <w:rPr>
                <w:rFonts w:cs="Arial" w:ascii="Arial" w:hAnsi="Arial"/>
                <w:iCs/>
                <w:sz w:val="24"/>
                <w:szCs w:val="24"/>
              </w:rPr>
              <w:br/>
            </w:r>
            <w:r>
              <w:rPr>
                <w:rStyle w:val="Accentuation"/>
                <w:rFonts w:ascii="Arial" w:hAnsi="Arial"/>
                <w:i w:val="false"/>
                <w:sz w:val="24"/>
                <w:szCs w:val="24"/>
              </w:rPr>
              <w:t>Ont pas fini de batailler. »</w:t>
            </w:r>
          </w:p>
        </w:tc>
      </w:tr>
    </w:tbl>
    <w:p>
      <w:pPr>
        <w:pStyle w:val="NormalWeb"/>
        <w:spacing w:before="0" w:after="0"/>
        <w:rPr>
          <w:rStyle w:val="Accentuation"/>
          <w:rFonts w:ascii="Arial" w:hAnsi="Arial" w:cs="Arial"/>
          <w:i w:val="false"/>
          <w:i w:val="false"/>
          <w:sz w:val="20"/>
          <w:szCs w:val="20"/>
        </w:rPr>
      </w:pPr>
      <w:r>
        <w:rPr/>
      </w:r>
    </w:p>
    <w:p>
      <w:pPr>
        <w:pStyle w:val="NormalWeb"/>
        <w:spacing w:before="0" w:after="0"/>
        <w:jc w:val="right"/>
        <w:rPr/>
      </w:pPr>
      <w:r>
        <w:rPr>
          <w:rFonts w:cs="Arial" w:ascii="Arial" w:hAnsi="Arial"/>
          <w:b/>
        </w:rPr>
        <w:t>Source </w:t>
      </w:r>
      <w:r>
        <w:rPr>
          <w:rFonts w:cs="Arial" w:ascii="Arial" w:hAnsi="Arial"/>
        </w:rPr>
        <w:t>: paroles et vidéo sur</w:t>
      </w:r>
    </w:p>
    <w:p>
      <w:pPr>
        <w:pStyle w:val="Standard"/>
        <w:spacing w:lineRule="auto" w:line="240" w:before="0" w:after="0"/>
        <w:jc w:val="right"/>
        <w:rPr/>
      </w:pPr>
      <w:hyperlink r:id="rId8">
        <w:r>
          <w:rPr>
            <w:rStyle w:val="LienInternet"/>
            <w:rFonts w:cs="Arial" w:ascii="Arial" w:hAnsi="Arial"/>
            <w:color w:val="00000A"/>
            <w:sz w:val="24"/>
            <w:szCs w:val="24"/>
          </w:rPr>
          <w:t>https://placeauxfemmes.wordpress.com/on-parle-de-parite/</w:t>
        </w:r>
      </w:hyperlink>
    </w:p>
    <w:p>
      <w:pPr>
        <w:pStyle w:val="Standard"/>
        <w:spacing w:lineRule="auto" w:line="240" w:before="0" w:after="0"/>
        <w:jc w:val="both"/>
        <w:rPr/>
      </w:pPr>
      <w:r>
        <w:rPr>
          <w:rFonts w:cs="Arial" w:ascii="Arial" w:hAnsi="Arial"/>
          <w:b/>
          <w:sz w:val="24"/>
          <w:szCs w:val="24"/>
        </w:rPr>
        <w:t>Questions </w:t>
      </w:r>
      <w:r>
        <w:rPr>
          <w:rFonts w:cs="Arial" w:ascii="Arial" w:hAnsi="Arial"/>
          <w:sz w:val="24"/>
          <w:szCs w:val="24"/>
        </w:rPr>
        <w:t>:</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Paragraphedeliste"/>
        <w:numPr>
          <w:ilvl w:val="0"/>
          <w:numId w:val="6"/>
        </w:numPr>
        <w:spacing w:lineRule="auto" w:line="240" w:before="0" w:after="0"/>
        <w:jc w:val="both"/>
        <w:rPr>
          <w:rFonts w:ascii="Arial" w:hAnsi="Arial" w:cs="Arial"/>
          <w:sz w:val="24"/>
          <w:szCs w:val="24"/>
        </w:rPr>
      </w:pPr>
      <w:r>
        <w:rPr>
          <w:rFonts w:cs="Arial" w:ascii="Arial" w:hAnsi="Arial"/>
          <w:sz w:val="24"/>
          <w:szCs w:val="24"/>
        </w:rPr>
        <w:t>Quelle bataille est évoquée par cette chanson ?</w:t>
      </w:r>
    </w:p>
    <w:p>
      <w:pPr>
        <w:pStyle w:val="Paragraphedeliste"/>
        <w:numPr>
          <w:ilvl w:val="0"/>
          <w:numId w:val="6"/>
        </w:numPr>
        <w:spacing w:lineRule="auto" w:line="240" w:before="0" w:after="0"/>
        <w:jc w:val="both"/>
        <w:rPr>
          <w:rFonts w:ascii="Arial" w:hAnsi="Arial" w:cs="Arial"/>
          <w:sz w:val="24"/>
          <w:szCs w:val="24"/>
        </w:rPr>
      </w:pPr>
      <w:r>
        <w:rPr>
          <w:rFonts w:cs="Arial" w:ascii="Arial" w:hAnsi="Arial"/>
          <w:sz w:val="24"/>
          <w:szCs w:val="24"/>
        </w:rPr>
        <w:t>Quelles sont les valeurs véhiculées par cette chanson ?</w:t>
      </w:r>
    </w:p>
    <w:p>
      <w:pPr>
        <w:pStyle w:val="Paragraphedeliste"/>
        <w:numPr>
          <w:ilvl w:val="0"/>
          <w:numId w:val="6"/>
        </w:numPr>
        <w:spacing w:lineRule="auto" w:line="240" w:before="0" w:after="0"/>
        <w:jc w:val="both"/>
        <w:rPr>
          <w:rFonts w:ascii="Arial" w:hAnsi="Arial" w:cs="Arial"/>
          <w:sz w:val="24"/>
          <w:szCs w:val="24"/>
        </w:rPr>
      </w:pPr>
      <w:r>
        <w:rPr>
          <w:rFonts w:cs="Arial" w:ascii="Arial" w:hAnsi="Arial"/>
          <w:sz w:val="24"/>
          <w:szCs w:val="24"/>
        </w:rPr>
        <w:t>Sont-elles contradictoires avec les normes juridiques de la société française ?</w:t>
      </w:r>
    </w:p>
    <w:p>
      <w:pPr>
        <w:pStyle w:val="Paragraphedeliste"/>
        <w:numPr>
          <w:ilvl w:val="0"/>
          <w:numId w:val="6"/>
        </w:numPr>
        <w:spacing w:lineRule="auto" w:line="240" w:before="0" w:after="0"/>
        <w:jc w:val="both"/>
        <w:rPr>
          <w:rFonts w:ascii="Arial" w:hAnsi="Arial" w:cs="Arial"/>
          <w:sz w:val="24"/>
          <w:szCs w:val="24"/>
        </w:rPr>
      </w:pPr>
      <w:r>
        <w:rPr>
          <w:rFonts w:cs="Arial" w:ascii="Arial" w:hAnsi="Arial"/>
          <w:sz w:val="24"/>
          <w:szCs w:val="24"/>
        </w:rPr>
        <w:t>Sont-elles contradictoires avec des normes professionnelles ? Lesquelles ?</w:t>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shd w:fill="000000" w:val="clear"/>
        <w:spacing w:lineRule="auto" w:line="240" w:before="0" w:after="0"/>
        <w:jc w:val="center"/>
        <w:rPr>
          <w:rFonts w:ascii="Arial" w:hAnsi="Arial"/>
          <w:b/>
          <w:b/>
          <w:bCs/>
          <w:i w:val="false"/>
          <w:i w:val="false"/>
          <w:iCs w:val="false"/>
          <w:sz w:val="22"/>
          <w:szCs w:val="22"/>
        </w:rPr>
      </w:pPr>
      <w:r>
        <w:rPr>
          <w:rFonts w:ascii="Arial" w:hAnsi="Arial"/>
          <w:b/>
          <w:bCs/>
          <w:i w:val="false"/>
          <w:iCs w:val="false"/>
          <w:sz w:val="22"/>
          <w:szCs w:val="22"/>
        </w:rPr>
        <w:t xml:space="preserve">L’identité sociale n’est pas figée </w:t>
      </w:r>
    </w:p>
    <w:p>
      <w:pPr>
        <w:pStyle w:val="Standard"/>
        <w:shd w:fill="000000" w:val="clear"/>
        <w:spacing w:lineRule="auto" w:line="240" w:before="0" w:after="0"/>
        <w:jc w:val="center"/>
        <w:rPr>
          <w:rFonts w:ascii="Arial" w:hAnsi="Arial"/>
          <w:b/>
          <w:b/>
          <w:bCs/>
          <w:sz w:val="24"/>
          <w:szCs w:val="24"/>
        </w:rPr>
      </w:pPr>
      <w:r>
        <w:rPr>
          <w:rFonts w:ascii="Arial" w:hAnsi="Arial"/>
          <w:b/>
          <w:bCs/>
          <w:i w:val="false"/>
          <w:iCs w:val="false"/>
          <w:sz w:val="22"/>
          <w:szCs w:val="22"/>
        </w:rPr>
        <w:t>car se produit u</w:t>
      </w:r>
      <w:r>
        <w:rPr>
          <w:rFonts w:ascii="Arial" w:hAnsi="Arial"/>
          <w:b/>
          <w:bCs/>
          <w:i w:val="false"/>
          <w:iCs w:val="false"/>
          <w:sz w:val="22"/>
          <w:szCs w:val="22"/>
        </w:rPr>
        <w:t>ne socialisation transitionnelle tout au long de la vie.</w:t>
      </w:r>
    </w:p>
    <w:p>
      <w:pPr>
        <w:pStyle w:val="Normal"/>
        <w:ind w:left="0" w:right="0" w:hanging="0"/>
        <w:jc w:val="both"/>
        <w:rPr>
          <w:rFonts w:ascii="Arial" w:hAnsi="Arial"/>
          <w:b/>
          <w:b/>
          <w:bCs/>
          <w:i w:val="false"/>
          <w:i w:val="false"/>
          <w:iCs w:val="false"/>
          <w:sz w:val="22"/>
          <w:szCs w:val="22"/>
        </w:rPr>
      </w:pPr>
      <w:r>
        <w:rPr>
          <w:rFonts w:ascii="Arial" w:hAnsi="Arial"/>
          <w:b/>
          <w:bCs/>
          <w:i w:val="false"/>
          <w:iCs w:val="false"/>
          <w:sz w:val="22"/>
          <w:szCs w:val="22"/>
        </w:rPr>
      </w:r>
    </w:p>
    <w:p>
      <w:pPr>
        <w:pStyle w:val="Normal"/>
        <w:ind w:left="0" w:right="0" w:hanging="0"/>
        <w:jc w:val="both"/>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t xml:space="preserve">La mise en couple, le premier enfant, l'entrée dans la vie active </w:t>
      </w:r>
      <w:r>
        <w:rPr>
          <w:rFonts w:ascii="Arial" w:hAnsi="Arial"/>
          <w:b w:val="false"/>
          <w:bCs w:val="false"/>
          <w:i w:val="false"/>
          <w:iCs w:val="false"/>
          <w:sz w:val="22"/>
          <w:szCs w:val="22"/>
        </w:rPr>
        <w:t>et la formation professionnelle</w:t>
      </w:r>
      <w:r>
        <w:rPr>
          <w:rFonts w:ascii="Arial" w:hAnsi="Arial"/>
          <w:b w:val="false"/>
          <w:bCs w:val="false"/>
          <w:i w:val="false"/>
          <w:iCs w:val="false"/>
          <w:sz w:val="22"/>
          <w:szCs w:val="22"/>
        </w:rPr>
        <w:t xml:space="preserve">, une réorientation professionnelle, la retraite, l'entrée dans un foyer-retraite, </w:t>
      </w:r>
      <w:r>
        <w:rPr>
          <w:rFonts w:ascii="Arial" w:hAnsi="Arial"/>
          <w:b w:val="false"/>
          <w:bCs w:val="false"/>
          <w:i w:val="false"/>
          <w:iCs w:val="false"/>
          <w:sz w:val="22"/>
          <w:szCs w:val="22"/>
        </w:rPr>
        <w:t xml:space="preserve">les formes de la participation politique </w:t>
      </w:r>
      <w:r>
        <w:rPr>
          <w:rFonts w:ascii="Arial" w:hAnsi="Arial"/>
          <w:b w:val="false"/>
          <w:bCs w:val="false"/>
          <w:i w:val="false"/>
          <w:iCs w:val="false"/>
          <w:sz w:val="22"/>
          <w:szCs w:val="22"/>
        </w:rPr>
        <w:t xml:space="preserve">ou bien encore la migration sont autant de moments de possible confirmation, de restructuration, voire de révolution de l'identité sociale </w:t>
      </w:r>
      <w:r>
        <w:rPr>
          <w:rFonts w:ascii="Arial" w:hAnsi="Arial"/>
          <w:b w:val="false"/>
          <w:bCs w:val="false"/>
          <w:i w:val="false"/>
          <w:iCs w:val="false"/>
          <w:sz w:val="22"/>
          <w:szCs w:val="22"/>
        </w:rPr>
        <w:t>des individus.</w:t>
      </w:r>
    </w:p>
    <w:p>
      <w:pPr>
        <w:pStyle w:val="Normal"/>
        <w:ind w:left="0" w:right="0" w:hanging="0"/>
        <w:jc w:val="both"/>
        <w:rPr>
          <w:rFonts w:ascii="Arial" w:hAnsi="Arial"/>
          <w:b/>
          <w:b/>
          <w:bCs/>
          <w:sz w:val="22"/>
          <w:szCs w:val="22"/>
        </w:rPr>
      </w:pPr>
      <w:r>
        <w:rPr>
          <w:rFonts w:ascii="Arial" w:hAnsi="Arial"/>
          <w:b/>
          <w:bCs/>
          <w:sz w:val="22"/>
          <w:szCs w:val="22"/>
        </w:rPr>
      </w:r>
    </w:p>
    <w:p>
      <w:pPr>
        <w:pStyle w:val="Normal"/>
        <w:ind w:left="0" w:right="0" w:hanging="0"/>
        <w:jc w:val="both"/>
        <w:rPr>
          <w:rFonts w:ascii="Arial" w:hAnsi="Arial"/>
          <w:b w:val="false"/>
          <w:b w:val="false"/>
          <w:bCs w:val="false"/>
          <w:sz w:val="22"/>
          <w:szCs w:val="22"/>
        </w:rPr>
      </w:pPr>
      <w:r>
        <w:rPr>
          <w:rFonts w:ascii="Arial" w:hAnsi="Arial"/>
          <w:b w:val="false"/>
          <w:bCs w:val="false"/>
          <w:sz w:val="22"/>
          <w:szCs w:val="22"/>
        </w:rPr>
        <w:t xml:space="preserve">1- </w:t>
      </w:r>
      <w:r>
        <w:rPr>
          <w:rFonts w:ascii="Arial" w:hAnsi="Arial"/>
          <w:b w:val="false"/>
          <w:bCs w:val="false"/>
          <w:sz w:val="22"/>
          <w:szCs w:val="22"/>
        </w:rPr>
        <w:t xml:space="preserve">A partir de </w:t>
      </w:r>
      <w:r>
        <w:rPr>
          <w:rFonts w:ascii="Arial" w:hAnsi="Arial"/>
          <w:b w:val="false"/>
          <w:bCs w:val="false"/>
          <w:sz w:val="22"/>
          <w:szCs w:val="22"/>
        </w:rPr>
        <w:t>l’ensemble des</w:t>
      </w:r>
      <w:r>
        <w:rPr>
          <w:rFonts w:ascii="Arial" w:hAnsi="Arial"/>
          <w:b w:val="false"/>
          <w:bCs w:val="false"/>
          <w:sz w:val="22"/>
          <w:szCs w:val="22"/>
        </w:rPr>
        <w:t xml:space="preserve"> documents </w:t>
      </w:r>
      <w:r>
        <w:rPr>
          <w:rFonts w:ascii="Arial" w:hAnsi="Arial"/>
          <w:b w:val="false"/>
          <w:bCs w:val="false"/>
          <w:sz w:val="22"/>
          <w:szCs w:val="22"/>
        </w:rPr>
        <w:t>étudiés (n’oubliez pas les vidéos)</w:t>
      </w:r>
      <w:r>
        <w:rPr>
          <w:rFonts w:ascii="Arial" w:hAnsi="Arial"/>
          <w:b w:val="false"/>
          <w:bCs w:val="false"/>
          <w:sz w:val="22"/>
          <w:szCs w:val="22"/>
        </w:rPr>
        <w:t xml:space="preserve">, identifiez et définissez une socialisation de confirmation ou renforcement, de transformation, ou </w:t>
      </w:r>
      <w:r>
        <w:rPr>
          <w:rFonts w:ascii="Arial" w:hAnsi="Arial"/>
          <w:b w:val="false"/>
          <w:bCs w:val="false"/>
          <w:sz w:val="22"/>
          <w:szCs w:val="22"/>
        </w:rPr>
        <w:t>de rupture.</w:t>
      </w:r>
    </w:p>
    <w:p>
      <w:pPr>
        <w:pStyle w:val="Normal"/>
        <w:ind w:left="0" w:right="0" w:hanging="0"/>
        <w:jc w:val="both"/>
        <w:rPr>
          <w:rFonts w:ascii="Arial" w:hAnsi="Arial"/>
          <w:b w:val="false"/>
          <w:b w:val="false"/>
          <w:bCs w:val="false"/>
          <w:sz w:val="22"/>
          <w:szCs w:val="22"/>
        </w:rPr>
      </w:pPr>
      <w:r>
        <w:rPr>
          <w:rFonts w:ascii="Arial" w:hAnsi="Arial"/>
          <w:b w:val="false"/>
          <w:bCs w:val="false"/>
          <w:sz w:val="22"/>
          <w:szCs w:val="22"/>
        </w:rPr>
      </w:r>
    </w:p>
    <w:tbl>
      <w:tblPr>
        <w:tblW w:w="9080" w:type="dxa"/>
        <w:jc w:val="left"/>
        <w:tblInd w:w="10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776"/>
        <w:gridCol w:w="2852"/>
        <w:gridCol w:w="2923"/>
        <w:gridCol w:w="2529"/>
      </w:tblGrid>
      <w:tr>
        <w:trPr/>
        <w:tc>
          <w:tcPr>
            <w:tcW w:w="776"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Contenudetableau"/>
              <w:jc w:val="center"/>
              <w:rPr>
                <w:rFonts w:ascii="Arial" w:hAnsi="Arial"/>
                <w:sz w:val="22"/>
                <w:szCs w:val="22"/>
              </w:rPr>
            </w:pPr>
            <w:r>
              <w:rPr>
                <w:rFonts w:ascii="Arial" w:hAnsi="Arial"/>
                <w:sz w:val="22"/>
                <w:szCs w:val="22"/>
              </w:rPr>
              <w:t>Docs</w:t>
            </w:r>
          </w:p>
        </w:tc>
        <w:tc>
          <w:tcPr>
            <w:tcW w:w="2852"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Contenudetableau"/>
              <w:jc w:val="center"/>
              <w:rPr>
                <w:rFonts w:ascii="Arial" w:hAnsi="Arial"/>
                <w:sz w:val="22"/>
                <w:szCs w:val="22"/>
              </w:rPr>
            </w:pPr>
            <w:r>
              <w:rPr>
                <w:rFonts w:ascii="Arial" w:hAnsi="Arial"/>
                <w:sz w:val="22"/>
                <w:szCs w:val="22"/>
              </w:rPr>
              <w:t xml:space="preserve">Socialisation </w:t>
            </w:r>
            <w:r>
              <w:rPr>
                <w:rFonts w:ascii="Arial" w:hAnsi="Arial"/>
                <w:sz w:val="22"/>
                <w:szCs w:val="22"/>
              </w:rPr>
              <w:t>de confirmation/</w:t>
            </w:r>
            <w:r>
              <w:rPr>
                <w:rFonts w:ascii="Arial" w:hAnsi="Arial"/>
                <w:sz w:val="22"/>
                <w:szCs w:val="22"/>
              </w:rPr>
              <w:t xml:space="preserve"> renforcement</w:t>
            </w:r>
          </w:p>
        </w:tc>
        <w:tc>
          <w:tcPr>
            <w:tcW w:w="2923"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Contenudetableau"/>
              <w:jc w:val="center"/>
              <w:rPr>
                <w:rFonts w:ascii="Arial" w:hAnsi="Arial"/>
                <w:sz w:val="22"/>
                <w:szCs w:val="22"/>
              </w:rPr>
            </w:pPr>
            <w:r>
              <w:rPr>
                <w:rFonts w:ascii="Arial" w:hAnsi="Arial"/>
                <w:sz w:val="22"/>
                <w:szCs w:val="22"/>
              </w:rPr>
              <w:t>Socialisation de transformation</w:t>
            </w:r>
          </w:p>
        </w:tc>
        <w:tc>
          <w:tcPr>
            <w:tcW w:w="252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udetableau"/>
              <w:jc w:val="center"/>
              <w:rPr>
                <w:rFonts w:ascii="Arial" w:hAnsi="Arial"/>
                <w:sz w:val="22"/>
                <w:szCs w:val="22"/>
              </w:rPr>
            </w:pPr>
            <w:r>
              <w:rPr>
                <w:rFonts w:ascii="Arial" w:hAnsi="Arial"/>
                <w:sz w:val="22"/>
                <w:szCs w:val="22"/>
              </w:rPr>
              <w:t>Socialisation de rupture ou conversion</w:t>
            </w:r>
          </w:p>
        </w:tc>
      </w:tr>
      <w:tr>
        <w:trPr/>
        <w:tc>
          <w:tcPr>
            <w:tcW w:w="776" w:type="dxa"/>
            <w:tcBorders>
              <w:left w:val="single" w:sz="2" w:space="0" w:color="000000"/>
              <w:bottom w:val="single" w:sz="2" w:space="0" w:color="000000"/>
              <w:insideH w:val="single" w:sz="2" w:space="0" w:color="000000"/>
            </w:tcBorders>
            <w:shd w:fill="auto" w:val="clear"/>
            <w:tcMar>
              <w:left w:w="54" w:type="dxa"/>
            </w:tcMar>
          </w:tcPr>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tc>
        <w:tc>
          <w:tcPr>
            <w:tcW w:w="2852" w:type="dxa"/>
            <w:tcBorders>
              <w:left w:val="single" w:sz="2" w:space="0" w:color="000000"/>
              <w:bottom w:val="single" w:sz="2" w:space="0" w:color="000000"/>
              <w:insideH w:val="single" w:sz="2" w:space="0" w:color="000000"/>
            </w:tcBorders>
            <w:shd w:fill="auto" w:val="clear"/>
            <w:tcMar>
              <w:left w:w="54" w:type="dxa"/>
            </w:tcMar>
          </w:tcPr>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p>
            <w:pPr>
              <w:pStyle w:val="Contenudetableau"/>
              <w:jc w:val="both"/>
              <w:rPr>
                <w:rFonts w:ascii="Arial" w:hAnsi="Arial"/>
                <w:sz w:val="22"/>
                <w:szCs w:val="22"/>
              </w:rPr>
            </w:pPr>
            <w:r>
              <w:rPr>
                <w:rFonts w:ascii="Arial" w:hAnsi="Arial"/>
                <w:sz w:val="22"/>
                <w:szCs w:val="22"/>
              </w:rPr>
            </w:r>
          </w:p>
        </w:tc>
        <w:tc>
          <w:tcPr>
            <w:tcW w:w="2923" w:type="dxa"/>
            <w:tcBorders>
              <w:left w:val="single" w:sz="2" w:space="0" w:color="000000"/>
              <w:bottom w:val="single" w:sz="2" w:space="0" w:color="000000"/>
              <w:insideH w:val="single" w:sz="2" w:space="0" w:color="000000"/>
            </w:tcBorders>
            <w:shd w:fill="auto" w:val="clear"/>
            <w:tcMar>
              <w:left w:w="54" w:type="dxa"/>
            </w:tcMar>
          </w:tcPr>
          <w:p>
            <w:pPr>
              <w:pStyle w:val="Contenudetableau"/>
              <w:jc w:val="both"/>
              <w:rPr>
                <w:rFonts w:ascii="Arial" w:hAnsi="Arial"/>
                <w:sz w:val="22"/>
                <w:szCs w:val="22"/>
              </w:rPr>
            </w:pPr>
            <w:r>
              <w:rPr>
                <w:rFonts w:ascii="Arial" w:hAnsi="Arial"/>
                <w:sz w:val="22"/>
                <w:szCs w:val="22"/>
              </w:rPr>
            </w:r>
          </w:p>
        </w:tc>
        <w:tc>
          <w:tcPr>
            <w:tcW w:w="252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udetableau"/>
              <w:jc w:val="both"/>
              <w:rPr>
                <w:rFonts w:ascii="Arial" w:hAnsi="Arial"/>
                <w:sz w:val="22"/>
                <w:szCs w:val="22"/>
              </w:rPr>
            </w:pPr>
            <w:r>
              <w:rPr>
                <w:rFonts w:ascii="Arial" w:hAnsi="Arial"/>
                <w:sz w:val="22"/>
                <w:szCs w:val="22"/>
              </w:rPr>
            </w:r>
          </w:p>
        </w:tc>
      </w:tr>
    </w:tbl>
    <w:p>
      <w:pPr>
        <w:pStyle w:val="Normal"/>
        <w:spacing w:lineRule="auto" w:line="240" w:before="0" w:after="0"/>
        <w:ind w:left="0" w:right="0" w:hanging="0"/>
        <w:jc w:val="both"/>
        <w:rPr>
          <w:rFonts w:ascii="Arial" w:hAnsi="Arial" w:cs="Arial"/>
          <w:b/>
          <w:b/>
          <w:bCs/>
          <w:sz w:val="22"/>
          <w:szCs w:val="22"/>
        </w:rPr>
      </w:pPr>
      <w:r>
        <w:rPr>
          <w:rFonts w:cs="Arial" w:ascii="Arial" w:hAnsi="Arial"/>
          <w:b/>
          <w:bCs/>
          <w:sz w:val="22"/>
          <w:szCs w:val="22"/>
        </w:rPr>
      </w:r>
      <w:r>
        <w:br w:type="page"/>
      </w:r>
    </w:p>
    <w:p>
      <w:pPr>
        <w:pStyle w:val="Standard"/>
        <w:spacing w:lineRule="auto" w:line="240" w:before="0" w:after="0"/>
        <w:rPr/>
      </w:pPr>
      <w:r>
        <w:rPr>
          <w:rFonts w:cs="Arial" w:ascii="Arial" w:hAnsi="Arial"/>
          <w:b/>
          <w:sz w:val="24"/>
          <w:szCs w:val="24"/>
        </w:rPr>
        <w:t>Proposition d’évaluation :</w:t>
      </w:r>
      <w:bookmarkStart w:id="0" w:name="page1"/>
      <w:bookmarkEnd w:id="0"/>
      <w:r>
        <w:rPr/>
        <w:tab/>
      </w:r>
      <w:r>
        <w:rPr>
          <w:rFonts w:eastAsia="Arial" w:cs="Arial" w:ascii="Arial" w:hAnsi="Arial"/>
          <w:b/>
          <w:bCs/>
          <w:sz w:val="24"/>
          <w:szCs w:val="24"/>
        </w:rPr>
        <w:t>Épreuve commune de contrôle continu</w:t>
      </w:r>
    </w:p>
    <w:p>
      <w:pPr>
        <w:pStyle w:val="Standard"/>
        <w:spacing w:before="0" w:after="0"/>
        <w:ind w:left="0" w:right="-6" w:hanging="0"/>
        <w:jc w:val="center"/>
        <w:rPr>
          <w:rFonts w:ascii="Arial" w:hAnsi="Arial" w:eastAsia="Arial" w:cs="Arial"/>
          <w:b/>
          <w:b/>
          <w:bCs/>
          <w:sz w:val="24"/>
          <w:szCs w:val="24"/>
        </w:rPr>
      </w:pPr>
      <w:r>
        <w:rPr>
          <w:rFonts w:eastAsia="Arial" w:cs="Arial" w:ascii="Arial" w:hAnsi="Arial"/>
          <w:b/>
          <w:bCs/>
          <w:sz w:val="24"/>
          <w:szCs w:val="24"/>
        </w:rPr>
      </w:r>
    </w:p>
    <w:p>
      <w:pPr>
        <w:pStyle w:val="Standard"/>
        <w:spacing w:before="0" w:after="0"/>
        <w:ind w:left="0" w:right="-6" w:hanging="0"/>
        <w:jc w:val="center"/>
        <w:rPr>
          <w:rFonts w:ascii="Arial" w:hAnsi="Arial" w:eastAsia="Arial" w:cs="Arial"/>
          <w:b/>
          <w:b/>
          <w:bCs/>
          <w:sz w:val="24"/>
          <w:szCs w:val="24"/>
        </w:rPr>
      </w:pPr>
      <w:r>
        <w:rPr>
          <w:rFonts w:eastAsia="Arial" w:cs="Arial" w:ascii="Arial" w:hAnsi="Arial"/>
          <w:b/>
          <w:bCs/>
          <w:sz w:val="24"/>
          <w:szCs w:val="24"/>
        </w:rPr>
        <w:t>Sciences économiques et sociales</w:t>
      </w:r>
    </w:p>
    <w:p>
      <w:pPr>
        <w:pStyle w:val="Standard"/>
        <w:spacing w:before="0" w:after="0"/>
        <w:ind w:left="0" w:right="-6" w:hanging="0"/>
        <w:jc w:val="center"/>
        <w:rPr>
          <w:rFonts w:ascii="Arial" w:hAnsi="Arial" w:eastAsia="Arial" w:cs="Arial"/>
          <w:i/>
          <w:i/>
          <w:iCs/>
        </w:rPr>
      </w:pPr>
      <w:r>
        <w:rPr>
          <w:rFonts w:eastAsia="Arial" w:cs="Arial" w:ascii="Arial" w:hAnsi="Arial"/>
          <w:i/>
          <w:iCs/>
        </w:rPr>
        <w:t>L’usage de la calculatrice est strictement interdit.</w:t>
      </w:r>
    </w:p>
    <w:p>
      <w:pPr>
        <w:pStyle w:val="Standard"/>
        <w:spacing w:lineRule="exact" w:line="269"/>
        <w:rPr>
          <w:sz w:val="24"/>
          <w:szCs w:val="24"/>
          <w:lang w:val="fr-FR" w:eastAsia="fr-FR"/>
        </w:rPr>
      </w:pPr>
      <w:r>
        <w:rPr>
          <w:sz w:val="24"/>
          <w:szCs w:val="24"/>
          <w:lang w:val="fr-FR" w:eastAsia="fr-FR"/>
        </w:rPr>
        <w:drawing>
          <wp:anchor behindDoc="1" distT="0" distB="0" distL="114935" distR="114935" simplePos="0" locked="0" layoutInCell="1" allowOverlap="1" relativeHeight="6">
            <wp:simplePos x="0" y="0"/>
            <wp:positionH relativeFrom="column">
              <wp:posOffset>-71120</wp:posOffset>
            </wp:positionH>
            <wp:positionV relativeFrom="paragraph">
              <wp:posOffset>33655</wp:posOffset>
            </wp:positionV>
            <wp:extent cx="6267450" cy="2752725"/>
            <wp:effectExtent l="0" t="0" r="0" b="0"/>
            <wp:wrapNone/>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9"/>
                    <a:stretch>
                      <a:fillRect/>
                    </a:stretch>
                  </pic:blipFill>
                  <pic:spPr bwMode="auto">
                    <a:xfrm>
                      <a:off x="0" y="0"/>
                      <a:ext cx="6267450" cy="2752725"/>
                    </a:xfrm>
                    <a:prstGeom prst="rect">
                      <a:avLst/>
                    </a:prstGeom>
                  </pic:spPr>
                </pic:pic>
              </a:graphicData>
            </a:graphic>
          </wp:anchor>
        </w:drawing>
      </w:r>
    </w:p>
    <w:p>
      <w:pPr>
        <w:pStyle w:val="Standard"/>
        <w:ind w:left="7" w:right="0" w:hanging="0"/>
        <w:rPr>
          <w:rFonts w:ascii="Arial" w:hAnsi="Arial" w:eastAsia="Arial" w:cs="Arial"/>
          <w:i/>
          <w:i/>
          <w:iCs/>
          <w:sz w:val="20"/>
          <w:szCs w:val="20"/>
        </w:rPr>
      </w:pPr>
      <w:r>
        <w:rPr>
          <w:rFonts w:eastAsia="Arial" w:cs="Arial" w:ascii="Arial" w:hAnsi="Arial"/>
          <w:i/>
          <w:iCs/>
          <w:sz w:val="20"/>
          <w:szCs w:val="20"/>
        </w:rPr>
        <w:t>Cette épreuve comprend deux parties :</w:t>
      </w:r>
    </w:p>
    <w:p>
      <w:pPr>
        <w:pStyle w:val="Standard"/>
        <w:spacing w:lineRule="exact" w:line="226"/>
        <w:rPr>
          <w:sz w:val="24"/>
          <w:szCs w:val="24"/>
        </w:rPr>
      </w:pPr>
      <w:r>
        <w:rPr>
          <w:sz w:val="24"/>
          <w:szCs w:val="24"/>
        </w:rPr>
      </w:r>
    </w:p>
    <w:p>
      <w:pPr>
        <w:pStyle w:val="Standard"/>
        <w:numPr>
          <w:ilvl w:val="0"/>
          <w:numId w:val="1"/>
        </w:numPr>
        <w:tabs>
          <w:tab w:val="left" w:pos="149" w:leader="none"/>
        </w:tabs>
        <w:spacing w:lineRule="auto" w:line="247" w:before="0" w:after="0"/>
        <w:ind w:left="7" w:right="0" w:hanging="7"/>
        <w:jc w:val="both"/>
        <w:rPr>
          <w:rFonts w:ascii="Arial" w:hAnsi="Arial" w:eastAsia="Arial" w:cs="Arial"/>
          <w:i/>
          <w:i/>
          <w:iCs/>
          <w:sz w:val="20"/>
          <w:szCs w:val="20"/>
        </w:rPr>
      </w:pPr>
      <w:r>
        <w:rPr>
          <w:rFonts w:eastAsia="Arial" w:cs="Arial" w:ascii="Arial" w:hAnsi="Arial"/>
          <w:i/>
          <w:iCs/>
          <w:sz w:val="20"/>
          <w:szCs w:val="20"/>
        </w:rPr>
        <w:t>Première partie (Mobilisation de connaissances et traitement de l’information), il est demandé au candidat de répondre aux questions en mobilisant les connaissances acquises dans le cadre du programme, en adoptant une démarche méthodologique rigoureuse de collecte et d’exploitation de données quantitatives, et en ayant recours le cas échéant à des résolutions graphiques.</w:t>
      </w:r>
    </w:p>
    <w:p>
      <w:pPr>
        <w:pStyle w:val="Standard"/>
        <w:spacing w:lineRule="exact" w:line="193"/>
        <w:rPr>
          <w:rFonts w:ascii="Arial" w:hAnsi="Arial" w:eastAsia="Arial" w:cs="Arial"/>
          <w:i/>
          <w:i/>
          <w:iCs/>
          <w:sz w:val="20"/>
          <w:szCs w:val="20"/>
        </w:rPr>
      </w:pPr>
      <w:r>
        <w:rPr>
          <w:rFonts w:eastAsia="Arial" w:cs="Arial" w:ascii="Arial" w:hAnsi="Arial"/>
          <w:i/>
          <w:iCs/>
          <w:sz w:val="20"/>
          <w:szCs w:val="20"/>
        </w:rPr>
      </w:r>
    </w:p>
    <w:p>
      <w:pPr>
        <w:pStyle w:val="Standard"/>
        <w:numPr>
          <w:ilvl w:val="0"/>
          <w:numId w:val="1"/>
        </w:numPr>
        <w:tabs>
          <w:tab w:val="left" w:pos="140" w:leader="none"/>
        </w:tabs>
        <w:spacing w:lineRule="auto" w:line="249" w:before="0" w:after="0"/>
        <w:ind w:left="7" w:right="0" w:hanging="7"/>
        <w:jc w:val="both"/>
        <w:rPr>
          <w:rFonts w:ascii="Arial" w:hAnsi="Arial" w:eastAsia="Arial" w:cs="Arial"/>
          <w:i/>
          <w:i/>
          <w:iCs/>
          <w:sz w:val="20"/>
          <w:szCs w:val="20"/>
        </w:rPr>
      </w:pPr>
      <w:r>
        <w:rPr>
          <w:rFonts w:eastAsia="Arial" w:cs="Arial" w:ascii="Arial" w:hAnsi="Arial"/>
          <w:i/>
          <w:iCs/>
          <w:sz w:val="20"/>
          <w:szCs w:val="20"/>
        </w:rPr>
        <w:t>Seconde partie (Raisonnement appuyé sur un dossier documentaire), il est demandé au candidat de traiter le sujet en développant un raisonnement de l’ordre d’une page, en exploitant les documents du dossier et en mobilisant ses connaissances.</w:t>
      </w:r>
    </w:p>
    <w:p>
      <w:pPr>
        <w:pStyle w:val="Standard"/>
        <w:spacing w:lineRule="exact" w:line="197"/>
        <w:rPr>
          <w:sz w:val="24"/>
          <w:szCs w:val="24"/>
        </w:rPr>
      </w:pPr>
      <w:r>
        <w:rPr>
          <w:sz w:val="24"/>
          <w:szCs w:val="24"/>
        </w:rPr>
      </w:r>
    </w:p>
    <w:p>
      <w:pPr>
        <w:pStyle w:val="Standard"/>
        <w:ind w:left="7" w:right="0" w:hanging="0"/>
        <w:rPr>
          <w:rFonts w:ascii="Arial" w:hAnsi="Arial" w:eastAsia="Arial" w:cs="Arial"/>
          <w:i/>
          <w:i/>
          <w:iCs/>
          <w:sz w:val="20"/>
          <w:szCs w:val="20"/>
        </w:rPr>
      </w:pPr>
      <w:r>
        <w:rPr>
          <w:rFonts w:eastAsia="Arial" w:cs="Arial" w:ascii="Arial" w:hAnsi="Arial"/>
          <w:i/>
          <w:iCs/>
          <w:sz w:val="20"/>
          <w:szCs w:val="20"/>
        </w:rPr>
        <w:t>Il sera tenu compte, dans la notation, de la clarté de l’expression et du soin apporté à la présentation.</w:t>
      </w:r>
    </w:p>
    <w:p>
      <w:pPr>
        <w:pStyle w:val="Standard"/>
        <w:ind w:left="7" w:right="0" w:hanging="0"/>
        <w:rPr>
          <w:rFonts w:ascii="Arial" w:hAnsi="Arial" w:eastAsia="Arial" w:cs="Arial"/>
          <w:i/>
          <w:i/>
          <w:iCs/>
          <w:sz w:val="20"/>
          <w:szCs w:val="20"/>
        </w:rPr>
      </w:pPr>
      <w:r>
        <w:rPr>
          <w:rFonts w:eastAsia="Arial" w:cs="Arial" w:ascii="Arial" w:hAnsi="Arial"/>
          <w:i/>
          <w:iCs/>
          <w:sz w:val="20"/>
          <w:szCs w:val="20"/>
        </w:rPr>
      </w:r>
    </w:p>
    <w:p>
      <w:pPr>
        <w:pStyle w:val="Standard"/>
        <w:ind w:left="7" w:right="0" w:hanging="0"/>
        <w:rPr>
          <w:rFonts w:ascii="Arial" w:hAnsi="Arial" w:eastAsia="Arial" w:cs="Arial"/>
          <w:i/>
          <w:i/>
          <w:iCs/>
          <w:sz w:val="20"/>
          <w:szCs w:val="20"/>
        </w:rPr>
      </w:pPr>
      <w:r>
        <w:rPr>
          <w:rFonts w:eastAsia="Arial" w:cs="Arial" w:ascii="Arial" w:hAnsi="Arial"/>
          <w:i/>
          <w:iCs/>
          <w:sz w:val="20"/>
          <w:szCs w:val="20"/>
        </w:rPr>
      </w:r>
    </w:p>
    <w:p>
      <w:pPr>
        <w:pStyle w:val="Standard"/>
        <w:ind w:left="7" w:right="0" w:hanging="0"/>
        <w:jc w:val="both"/>
        <w:rPr>
          <w:rFonts w:ascii="Arial" w:hAnsi="Arial" w:eastAsia="Arial" w:cs="Arial"/>
          <w:b/>
          <w:b/>
          <w:bCs/>
        </w:rPr>
      </w:pPr>
      <w:r>
        <w:rPr>
          <w:rFonts w:eastAsia="Arial" w:cs="Arial" w:ascii="Arial" w:hAnsi="Arial"/>
          <w:b/>
          <w:bCs/>
        </w:rPr>
        <w:t>Première partie : Mobilisation de connaissances et traitement de l’information (10 points).</w:t>
      </w:r>
    </w:p>
    <w:p>
      <w:pPr>
        <w:pStyle w:val="Standard"/>
        <w:spacing w:lineRule="auto" w:line="240" w:before="0" w:after="0"/>
        <w:jc w:val="both"/>
        <w:rPr/>
      </w:pPr>
      <w:r>
        <w:rPr>
          <w:rFonts w:eastAsia="Arial" w:cs="Arial" w:ascii="Arial" w:hAnsi="Arial"/>
          <w:b/>
          <w:bCs/>
        </w:rPr>
        <w:t>Document :</w:t>
      </w:r>
      <w:r>
        <w:rPr>
          <w:rFonts w:eastAsia="Arial" w:cs="Arial" w:ascii="Arial" w:hAnsi="Arial"/>
          <w:sz w:val="24"/>
          <w:szCs w:val="24"/>
        </w:rPr>
        <w:t xml:space="preserve"> Similitudes et divergences d’idéologies</w:t>
      </w:r>
      <w:r>
        <w:rPr>
          <w:rFonts w:eastAsia="Arial" w:cs="Arial" w:ascii="Arial" w:hAnsi="Arial"/>
          <w:color w:val="323232"/>
          <w:sz w:val="24"/>
          <w:szCs w:val="24"/>
        </w:rPr>
        <w:t xml:space="preserve"> politiques et similitude du vote dans le couple (%)</w:t>
      </w:r>
    </w:p>
    <w:p>
      <w:pPr>
        <w:pStyle w:val="Standard"/>
        <w:spacing w:lineRule="auto" w:line="240" w:before="0" w:after="0"/>
        <w:jc w:val="both"/>
        <w:rPr>
          <w:rFonts w:ascii="Arial" w:hAnsi="Arial" w:cs="Arial"/>
          <w:sz w:val="24"/>
          <w:szCs w:val="24"/>
        </w:rPr>
      </w:pPr>
      <w:r>
        <w:rPr>
          <w:rFonts w:cs="Arial" w:ascii="Arial" w:hAnsi="Arial"/>
          <w:sz w:val="24"/>
          <w:szCs w:val="24"/>
        </w:rPr>
      </w:r>
    </w:p>
    <w:tbl>
      <w:tblPr>
        <w:tblW w:w="815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099"/>
        <w:gridCol w:w="1584"/>
        <w:gridCol w:w="1580"/>
        <w:gridCol w:w="1485"/>
        <w:gridCol w:w="1410"/>
      </w:tblGrid>
      <w:tr>
        <w:trPr/>
        <w:tc>
          <w:tcPr>
            <w:tcW w:w="209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both"/>
              <w:rPr>
                <w:rFonts w:ascii="Arial" w:hAnsi="Arial" w:cs="Arial"/>
                <w:sz w:val="24"/>
                <w:szCs w:val="24"/>
              </w:rPr>
            </w:pPr>
            <w:r>
              <w:rPr>
                <w:rFonts w:cs="Arial" w:ascii="Arial" w:hAnsi="Arial"/>
                <w:sz w:val="24"/>
                <w:szCs w:val="24"/>
              </w:rPr>
              <w:t>Couple (ego/conjoint)</w:t>
            </w:r>
          </w:p>
        </w:tc>
        <w:tc>
          <w:tcPr>
            <w:tcW w:w="15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Vote similaire</w:t>
            </w:r>
          </w:p>
        </w:tc>
        <w:tc>
          <w:tcPr>
            <w:tcW w:w="15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Vote différent</w:t>
            </w:r>
          </w:p>
        </w:tc>
        <w:tc>
          <w:tcPr>
            <w:tcW w:w="148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Non vote</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Total en %</w:t>
            </w:r>
          </w:p>
        </w:tc>
      </w:tr>
      <w:tr>
        <w:trPr/>
        <w:tc>
          <w:tcPr>
            <w:tcW w:w="209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both"/>
              <w:rPr>
                <w:rFonts w:ascii="Arial" w:hAnsi="Arial" w:cs="Arial"/>
                <w:sz w:val="24"/>
                <w:szCs w:val="24"/>
              </w:rPr>
            </w:pPr>
            <w:r>
              <w:rPr>
                <w:rFonts w:cs="Arial" w:ascii="Arial" w:hAnsi="Arial"/>
                <w:sz w:val="24"/>
                <w:szCs w:val="24"/>
              </w:rPr>
              <w:t>Idéologies différentes</w:t>
            </w:r>
          </w:p>
        </w:tc>
        <w:tc>
          <w:tcPr>
            <w:tcW w:w="15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b/>
                <w:b/>
                <w:sz w:val="24"/>
                <w:szCs w:val="24"/>
              </w:rPr>
            </w:pPr>
            <w:r>
              <w:rPr>
                <w:rFonts w:cs="Arial" w:ascii="Arial" w:hAnsi="Arial"/>
                <w:b/>
                <w:sz w:val="24"/>
                <w:szCs w:val="24"/>
              </w:rPr>
              <w:t>41</w:t>
            </w:r>
          </w:p>
        </w:tc>
        <w:tc>
          <w:tcPr>
            <w:tcW w:w="15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51</w:t>
            </w:r>
          </w:p>
        </w:tc>
        <w:tc>
          <w:tcPr>
            <w:tcW w:w="148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8</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100</w:t>
            </w:r>
          </w:p>
        </w:tc>
      </w:tr>
      <w:tr>
        <w:trPr/>
        <w:tc>
          <w:tcPr>
            <w:tcW w:w="209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both"/>
              <w:rPr>
                <w:rFonts w:ascii="Arial" w:hAnsi="Arial" w:cs="Arial"/>
                <w:sz w:val="24"/>
                <w:szCs w:val="24"/>
              </w:rPr>
            </w:pPr>
            <w:r>
              <w:rPr>
                <w:rFonts w:cs="Arial" w:ascii="Arial" w:hAnsi="Arial"/>
                <w:sz w:val="24"/>
                <w:szCs w:val="24"/>
              </w:rPr>
              <w:t>Même idéologie de gauche</w:t>
            </w:r>
          </w:p>
        </w:tc>
        <w:tc>
          <w:tcPr>
            <w:tcW w:w="15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91</w:t>
            </w:r>
          </w:p>
        </w:tc>
        <w:tc>
          <w:tcPr>
            <w:tcW w:w="15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6</w:t>
            </w:r>
          </w:p>
        </w:tc>
        <w:tc>
          <w:tcPr>
            <w:tcW w:w="148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3</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100</w:t>
            </w:r>
          </w:p>
        </w:tc>
      </w:tr>
      <w:tr>
        <w:trPr/>
        <w:tc>
          <w:tcPr>
            <w:tcW w:w="209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both"/>
              <w:rPr>
                <w:rFonts w:ascii="Arial" w:hAnsi="Arial" w:cs="Arial"/>
                <w:sz w:val="24"/>
                <w:szCs w:val="24"/>
              </w:rPr>
            </w:pPr>
            <w:r>
              <w:rPr>
                <w:rFonts w:cs="Arial" w:ascii="Arial" w:hAnsi="Arial"/>
                <w:sz w:val="24"/>
                <w:szCs w:val="24"/>
              </w:rPr>
              <w:t>Même idéologie de droite</w:t>
            </w:r>
          </w:p>
        </w:tc>
        <w:tc>
          <w:tcPr>
            <w:tcW w:w="15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91</w:t>
            </w:r>
          </w:p>
        </w:tc>
        <w:tc>
          <w:tcPr>
            <w:tcW w:w="15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7</w:t>
            </w:r>
          </w:p>
        </w:tc>
        <w:tc>
          <w:tcPr>
            <w:tcW w:w="148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2</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100</w:t>
            </w:r>
          </w:p>
        </w:tc>
      </w:tr>
      <w:tr>
        <w:trPr/>
        <w:tc>
          <w:tcPr>
            <w:tcW w:w="209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both"/>
              <w:rPr>
                <w:rFonts w:ascii="Arial" w:hAnsi="Arial" w:cs="Arial"/>
                <w:sz w:val="24"/>
                <w:szCs w:val="24"/>
              </w:rPr>
            </w:pPr>
            <w:r>
              <w:rPr>
                <w:rFonts w:cs="Arial" w:ascii="Arial" w:hAnsi="Arial"/>
                <w:sz w:val="24"/>
                <w:szCs w:val="24"/>
              </w:rPr>
              <w:t>Même idéologie ni gauche ni droite</w:t>
            </w:r>
          </w:p>
        </w:tc>
        <w:tc>
          <w:tcPr>
            <w:tcW w:w="15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70</w:t>
            </w:r>
          </w:p>
        </w:tc>
        <w:tc>
          <w:tcPr>
            <w:tcW w:w="15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19</w:t>
            </w:r>
          </w:p>
        </w:tc>
        <w:tc>
          <w:tcPr>
            <w:tcW w:w="148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11</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100</w:t>
            </w:r>
          </w:p>
        </w:tc>
      </w:tr>
      <w:tr>
        <w:trPr/>
        <w:tc>
          <w:tcPr>
            <w:tcW w:w="209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Ensemble</w:t>
            </w:r>
          </w:p>
        </w:tc>
        <w:tc>
          <w:tcPr>
            <w:tcW w:w="15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b/>
                <w:b/>
                <w:sz w:val="24"/>
                <w:szCs w:val="24"/>
              </w:rPr>
            </w:pPr>
            <w:r>
              <w:rPr>
                <w:rFonts w:cs="Arial" w:ascii="Arial" w:hAnsi="Arial"/>
                <w:b/>
                <w:sz w:val="24"/>
                <w:szCs w:val="24"/>
              </w:rPr>
              <w:t>73</w:t>
            </w:r>
          </w:p>
        </w:tc>
        <w:tc>
          <w:tcPr>
            <w:tcW w:w="15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22</w:t>
            </w:r>
          </w:p>
        </w:tc>
        <w:tc>
          <w:tcPr>
            <w:tcW w:w="148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5</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andard"/>
              <w:spacing w:lineRule="auto" w:line="240" w:before="0" w:after="0"/>
              <w:jc w:val="center"/>
              <w:rPr>
                <w:rFonts w:ascii="Arial" w:hAnsi="Arial" w:cs="Arial"/>
                <w:sz w:val="24"/>
                <w:szCs w:val="24"/>
              </w:rPr>
            </w:pPr>
            <w:r>
              <w:rPr>
                <w:rFonts w:cs="Arial" w:ascii="Arial" w:hAnsi="Arial"/>
                <w:sz w:val="24"/>
                <w:szCs w:val="24"/>
              </w:rPr>
              <w:t>100</w:t>
            </w:r>
          </w:p>
        </w:tc>
      </w:tr>
    </w:tbl>
    <w:p>
      <w:pPr>
        <w:pStyle w:val="Standard"/>
        <w:spacing w:lineRule="auto" w:line="240" w:before="0" w:after="0"/>
        <w:jc w:val="both"/>
        <w:rPr>
          <w:rFonts w:ascii="Arial" w:hAnsi="Arial" w:eastAsia="Arial" w:cs="Arial"/>
          <w:b/>
          <w:b/>
          <w:bCs/>
          <w:color w:val="000000"/>
          <w:sz w:val="24"/>
          <w:szCs w:val="24"/>
        </w:rPr>
      </w:pPr>
      <w:r>
        <w:rPr>
          <w:rFonts w:eastAsia="Arial" w:cs="Arial" w:ascii="Arial" w:hAnsi="Arial"/>
          <w:b/>
          <w:bCs/>
          <w:color w:val="000000"/>
          <w:sz w:val="24"/>
          <w:szCs w:val="24"/>
        </w:rPr>
      </w:r>
    </w:p>
    <w:p>
      <w:pPr>
        <w:pStyle w:val="Standard"/>
        <w:spacing w:lineRule="auto" w:line="240" w:before="0" w:after="0"/>
        <w:jc w:val="both"/>
        <w:rPr/>
      </w:pPr>
      <w:r>
        <w:rPr>
          <w:rFonts w:eastAsia="Arial" w:cs="Arial" w:ascii="Arial" w:hAnsi="Arial"/>
          <w:b/>
          <w:bCs/>
          <w:color w:val="000000"/>
          <w:sz w:val="24"/>
          <w:szCs w:val="24"/>
        </w:rPr>
        <w:t>Source :</w:t>
      </w:r>
      <w:r>
        <w:rPr>
          <w:rFonts w:eastAsia="Arial" w:cs="Arial" w:ascii="Arial" w:hAnsi="Arial"/>
          <w:color w:val="000000"/>
          <w:sz w:val="24"/>
          <w:szCs w:val="24"/>
        </w:rPr>
        <w:t xml:space="preserve"> Anne Muxel, « Le pluralisme politique à l’épreuve de la vie privée : entre normes et pratiques », </w:t>
      </w:r>
      <w:r>
        <w:rPr>
          <w:rFonts w:eastAsia="Arial" w:cs="Arial" w:ascii="Arial" w:hAnsi="Arial"/>
          <w:color w:val="000000"/>
          <w:sz w:val="24"/>
          <w:szCs w:val="24"/>
          <w:u w:val="none"/>
        </w:rPr>
        <w:t>Revue française de sociologie, 2015/4</w:t>
      </w:r>
      <w:r>
        <w:rPr>
          <w:rFonts w:eastAsia="Arial" w:cs="Arial" w:ascii="Arial" w:hAnsi="Arial"/>
          <w:color w:val="000000"/>
          <w:sz w:val="24"/>
          <w:szCs w:val="24"/>
          <w:u w:val="none"/>
        </w:rPr>
        <w:t xml:space="preserve">, </w:t>
      </w:r>
      <w:r>
        <w:rPr>
          <w:rFonts w:eastAsia="Arial" w:cs="Arial" w:ascii="Arial" w:hAnsi="Arial"/>
          <w:color w:val="000000"/>
          <w:sz w:val="24"/>
          <w:szCs w:val="24"/>
        </w:rPr>
        <w:t>p 760</w:t>
      </w:r>
    </w:p>
    <w:p>
      <w:pPr>
        <w:pStyle w:val="Standard"/>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Standard"/>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Ego = la personne de référence</w:t>
      </w:r>
    </w:p>
    <w:p>
      <w:pPr>
        <w:pStyle w:val="Standard"/>
        <w:spacing w:lineRule="auto" w:line="240" w:before="0" w:after="0"/>
        <w:jc w:val="both"/>
        <w:rPr/>
      </w:pPr>
      <w:r>
        <w:rPr/>
      </w:r>
    </w:p>
    <w:p>
      <w:pPr>
        <w:pStyle w:val="Standard"/>
        <w:spacing w:lineRule="auto" w:line="240" w:before="0" w:after="0"/>
        <w:jc w:val="both"/>
        <w:rPr/>
      </w:pPr>
      <w:r>
        <w:rPr/>
      </w:r>
    </w:p>
    <w:p>
      <w:pPr>
        <w:pStyle w:val="Standard"/>
        <w:spacing w:lineRule="auto" w:line="240" w:before="0" w:after="0"/>
        <w:jc w:val="both"/>
        <w:rPr/>
      </w:pPr>
      <w:r>
        <w:rPr/>
      </w:r>
    </w:p>
    <w:p>
      <w:pPr>
        <w:pStyle w:val="Standard"/>
        <w:jc w:val="both"/>
        <w:rPr>
          <w:rFonts w:ascii="Arial" w:hAnsi="Arial" w:cs="Arial"/>
          <w:b/>
          <w:b/>
          <w:sz w:val="24"/>
          <w:szCs w:val="24"/>
        </w:rPr>
      </w:pPr>
      <w:r>
        <w:rPr>
          <w:rFonts w:cs="Arial" w:ascii="Arial" w:hAnsi="Arial"/>
          <w:b/>
          <w:sz w:val="24"/>
          <w:szCs w:val="24"/>
        </w:rPr>
        <w:t>Questions :</w:t>
      </w:r>
    </w:p>
    <w:p>
      <w:pPr>
        <w:pStyle w:val="Standard"/>
        <w:jc w:val="both"/>
        <w:rPr>
          <w:rFonts w:ascii="Arial" w:hAnsi="Arial" w:cs="Arial"/>
          <w:b/>
          <w:b/>
          <w:sz w:val="24"/>
          <w:szCs w:val="24"/>
        </w:rPr>
      </w:pPr>
      <w:r>
        <w:rPr>
          <w:rFonts w:cs="Arial" w:ascii="Arial" w:hAnsi="Arial"/>
          <w:b/>
          <w:sz w:val="24"/>
          <w:szCs w:val="24"/>
        </w:rPr>
      </w:r>
    </w:p>
    <w:p>
      <w:pPr>
        <w:pStyle w:val="Standard"/>
        <w:numPr>
          <w:ilvl w:val="0"/>
          <w:numId w:val="5"/>
        </w:numPr>
        <w:spacing w:lineRule="exact" w:line="200"/>
        <w:jc w:val="both"/>
        <w:rPr>
          <w:rFonts w:ascii="Arial" w:hAnsi="Arial" w:cs="Arial"/>
          <w:sz w:val="24"/>
          <w:szCs w:val="24"/>
        </w:rPr>
      </w:pPr>
      <w:r>
        <w:rPr>
          <w:rFonts w:cs="Arial" w:ascii="Arial" w:hAnsi="Arial"/>
          <w:sz w:val="24"/>
          <w:szCs w:val="24"/>
        </w:rPr>
        <w:t>Distinguer précisément la socialisation primaire et la socialisation secondaire (4 points).</w:t>
      </w:r>
    </w:p>
    <w:p>
      <w:pPr>
        <w:pStyle w:val="Standard"/>
        <w:spacing w:lineRule="exact" w:line="200"/>
        <w:ind w:left="720" w:right="0" w:hanging="0"/>
        <w:jc w:val="both"/>
        <w:rPr/>
      </w:pPr>
      <w:r>
        <w:rPr/>
      </w:r>
    </w:p>
    <w:p>
      <w:pPr>
        <w:pStyle w:val="Standard"/>
        <w:numPr>
          <w:ilvl w:val="0"/>
          <w:numId w:val="5"/>
        </w:numPr>
        <w:spacing w:lineRule="exact" w:line="200"/>
        <w:jc w:val="both"/>
        <w:rPr>
          <w:rFonts w:ascii="Arial" w:hAnsi="Arial" w:cs="Arial"/>
          <w:sz w:val="24"/>
          <w:szCs w:val="24"/>
        </w:rPr>
      </w:pPr>
      <w:r>
        <w:rPr>
          <w:rFonts w:cs="Arial" w:ascii="Arial" w:hAnsi="Arial"/>
          <w:sz w:val="24"/>
          <w:szCs w:val="24"/>
        </w:rPr>
        <w:t xml:space="preserve">Faire une phrase incluant les valeurs en gras du document (2 points). </w:t>
      </w:r>
    </w:p>
    <w:p>
      <w:pPr>
        <w:pStyle w:val="Standard"/>
        <w:spacing w:lineRule="exact" w:line="200"/>
        <w:ind w:left="720" w:right="0" w:hanging="0"/>
        <w:jc w:val="both"/>
        <w:rPr/>
      </w:pPr>
      <w:r>
        <w:rPr/>
      </w:r>
    </w:p>
    <w:p>
      <w:pPr>
        <w:pStyle w:val="Standard"/>
        <w:numPr>
          <w:ilvl w:val="0"/>
          <w:numId w:val="5"/>
        </w:numPr>
        <w:spacing w:lineRule="exact" w:line="200"/>
        <w:jc w:val="both"/>
        <w:rPr/>
      </w:pPr>
      <w:r>
        <w:rPr>
          <w:rFonts w:cs="Arial" w:ascii="Arial" w:hAnsi="Arial"/>
          <w:sz w:val="24"/>
          <w:szCs w:val="24"/>
        </w:rPr>
        <w:t>P</w:t>
      </w:r>
      <w:r>
        <w:rPr>
          <w:rFonts w:cs="Arial" w:ascii="Arial" w:hAnsi="Arial"/>
          <w:sz w:val="24"/>
          <w:szCs w:val="24"/>
        </w:rPr>
        <w:t>rouver à l’aide des données du document que la socialisation secondaire ne s’oppose pas nécessairement aux apports de la socialisation primaire (4 points).</w:t>
      </w:r>
    </w:p>
    <w:p>
      <w:pPr>
        <w:pStyle w:val="Standard"/>
        <w:spacing w:lineRule="auto" w:line="240" w:before="0" w:after="0"/>
        <w:jc w:val="both"/>
        <w:rPr>
          <w:sz w:val="24"/>
          <w:szCs w:val="24"/>
        </w:rPr>
      </w:pPr>
      <w:r>
        <w:rPr>
          <w:sz w:val="24"/>
          <w:szCs w:val="24"/>
        </w:rPr>
      </w:r>
    </w:p>
    <w:p>
      <w:pPr>
        <w:pStyle w:val="Standard"/>
        <w:spacing w:lineRule="auto" w:line="240" w:before="0" w:after="0"/>
        <w:jc w:val="both"/>
        <w:rPr>
          <w:rFonts w:ascii="Arial" w:hAnsi="Arial" w:cs="Arial"/>
          <w:sz w:val="24"/>
          <w:szCs w:val="24"/>
        </w:rPr>
      </w:pPr>
      <w:r>
        <w:rPr>
          <w:rFonts w:cs="Arial" w:ascii="Arial" w:hAnsi="Arial"/>
          <w:sz w:val="24"/>
          <w:szCs w:val="24"/>
        </w:rPr>
      </w:r>
    </w:p>
    <w:p>
      <w:pPr>
        <w:pStyle w:val="Standard"/>
        <w:ind w:left="7" w:right="0" w:hanging="0"/>
        <w:rPr>
          <w:rFonts w:ascii="Arial" w:hAnsi="Arial" w:eastAsia="Arial" w:cs="Arial"/>
          <w:b/>
          <w:b/>
          <w:bCs/>
        </w:rPr>
      </w:pPr>
      <w:r>
        <w:rPr>
          <w:rFonts w:eastAsia="Arial" w:cs="Arial" w:ascii="Arial" w:hAnsi="Arial"/>
          <w:b/>
          <w:bCs/>
        </w:rPr>
        <w:t>Seconde partie : Raisonnement appuyé sur un dossier documentaire (10 points)</w:t>
      </w:r>
    </w:p>
    <w:p>
      <w:pPr>
        <w:pStyle w:val="Standard"/>
        <w:spacing w:lineRule="auto" w:line="271"/>
        <w:jc w:val="both"/>
        <w:rPr/>
      </w:pPr>
      <w:r>
        <w:rPr>
          <w:rFonts w:eastAsia="Arial" w:cs="Arial" w:ascii="Arial" w:hAnsi="Arial"/>
          <w:b/>
          <w:bCs/>
          <w:sz w:val="24"/>
          <w:szCs w:val="24"/>
        </w:rPr>
        <w:t xml:space="preserve">Sujet : </w:t>
      </w:r>
      <w:r>
        <w:rPr>
          <w:rFonts w:eastAsia="Arial" w:cs="Arial" w:ascii="Arial" w:hAnsi="Arial"/>
          <w:sz w:val="24"/>
          <w:szCs w:val="24"/>
        </w:rPr>
        <w:t>À l’aide du dossier documentaire et de vos connaissances, vous montrerez que la socialisation secondaire peut expliquer les différences de comportements des individus.</w:t>
      </w:r>
    </w:p>
    <w:p>
      <w:pPr>
        <w:pStyle w:val="Standard"/>
        <w:spacing w:lineRule="auto" w:line="271"/>
        <w:jc w:val="both"/>
        <w:rPr/>
      </w:pPr>
      <w:r>
        <w:rPr>
          <w:rFonts w:eastAsia="Arial" w:cs="Arial" w:ascii="Arial" w:hAnsi="Arial"/>
          <w:b/>
          <w:sz w:val="24"/>
          <w:szCs w:val="24"/>
        </w:rPr>
        <w:t xml:space="preserve">Document </w:t>
      </w:r>
      <w:r>
        <w:rPr>
          <w:rFonts w:eastAsia="Arial" w:cs="Arial" w:ascii="Arial" w:hAnsi="Arial"/>
          <w:sz w:val="24"/>
          <w:szCs w:val="24"/>
        </w:rPr>
        <w:t>1 : « </w:t>
      </w:r>
      <w:r>
        <w:rPr>
          <w:rFonts w:cs="Arial" w:ascii="Arial" w:hAnsi="Arial"/>
          <w:sz w:val="24"/>
          <w:szCs w:val="24"/>
        </w:rPr>
        <w:t>Par conséquent, s’il n’y a pas de rédacteur en chef ou de directeur de l’information officiellement désigné sur les médias sociaux, dans les faits, cette fonction demeure en filigrane. Certains individus se chargent, en effet, de réorganiser les informations, en apportant leur caution et s’engagent, d’une certaine manière, par rapport aux enjeux de réputation présents sur ces espaces(…). Le filtre social que les utilisateurs exercent sur les informations et les contenus sélectionnés renforce l’idée du pouvoir d’influence et de la recommandation sociale. Celle-ci vérifie facilement à travers l’application Facebook, intégrée dans les médias traditionnels en ligne ; comme Lemonde.fr, ou d’après l’appréciation des individus, les contenus jugés populaires sont rendus les plus visibles. Les médias traditionnels ont détecté le potentiel qu’apporte un accès à l’information selon la somme d’avis et de recommandations des lecteurs et sa valeur sociale comme marchande. Ils sont, en effet, de plus en plus nombreux à proposer dans leur version en ligne une classification selon les articles les plus lus, les plus commentés, les plus appréciés ou encore les plus partagés sur les médias sociaux ».</w:t>
      </w:r>
    </w:p>
    <w:p>
      <w:pPr>
        <w:pStyle w:val="Standard"/>
        <w:spacing w:lineRule="auto" w:line="271"/>
        <w:jc w:val="both"/>
        <w:rPr/>
      </w:pPr>
      <w:r>
        <w:rPr>
          <w:rFonts w:cs="Arial" w:ascii="Arial" w:hAnsi="Arial"/>
          <w:b/>
          <w:sz w:val="24"/>
          <w:szCs w:val="24"/>
        </w:rPr>
        <w:t>Source :</w:t>
      </w:r>
      <w:r>
        <w:rPr>
          <w:rFonts w:cs="Arial" w:ascii="Arial" w:hAnsi="Arial"/>
          <w:sz w:val="24"/>
          <w:szCs w:val="24"/>
        </w:rPr>
        <w:t xml:space="preserve"> Lucile Merra, Pour une sociologie des médias sociaux, Thèse de sociologie, Université Paris Descartes, 2013. </w:t>
      </w:r>
    </w:p>
    <w:p>
      <w:pPr>
        <w:pStyle w:val="Standard"/>
        <w:spacing w:lineRule="auto" w:line="271"/>
        <w:jc w:val="both"/>
        <w:rPr>
          <w:rFonts w:ascii="Arial" w:hAnsi="Arial" w:cs="Arial"/>
          <w:sz w:val="24"/>
          <w:szCs w:val="24"/>
        </w:rPr>
      </w:pPr>
      <w:r>
        <w:rPr>
          <w:rFonts w:cs="Arial" w:ascii="Arial" w:hAnsi="Arial"/>
          <w:sz w:val="24"/>
          <w:szCs w:val="24"/>
        </w:rPr>
      </w:r>
    </w:p>
    <w:p>
      <w:pPr>
        <w:pStyle w:val="Standard"/>
        <w:spacing w:lineRule="auto" w:line="271"/>
        <w:jc w:val="both"/>
        <w:rPr/>
      </w:pPr>
      <w:r>
        <w:rPr>
          <w:rFonts w:cs="Arial" w:ascii="Arial" w:hAnsi="Arial"/>
          <w:b/>
          <w:sz w:val="24"/>
          <w:szCs w:val="24"/>
        </w:rPr>
        <w:t xml:space="preserve">Document 2 : </w:t>
      </w:r>
      <w:r>
        <w:rPr>
          <w:rFonts w:cs="Arial" w:ascii="Arial" w:hAnsi="Arial"/>
          <w:sz w:val="24"/>
          <w:szCs w:val="24"/>
        </w:rPr>
        <w:t>Intensité de participation à mai 68</w:t>
      </w:r>
    </w:p>
    <w:p>
      <w:pPr>
        <w:pStyle w:val="Standard"/>
        <w:spacing w:lineRule="auto" w:line="271"/>
        <w:jc w:val="both"/>
        <w:rPr>
          <w:lang w:val="fr-FR" w:eastAsia="fr-FR"/>
        </w:rPr>
      </w:pPr>
      <w:r>
        <w:rPr>
          <w:lang w:val="fr-FR" w:eastAsia="fr-FR"/>
        </w:rPr>
        <w:drawing>
          <wp:inline distT="0" distB="0" distL="0" distR="0">
            <wp:extent cx="5495925" cy="370522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0"/>
                    <a:stretch>
                      <a:fillRect/>
                    </a:stretch>
                  </pic:blipFill>
                  <pic:spPr bwMode="auto">
                    <a:xfrm>
                      <a:off x="0" y="0"/>
                      <a:ext cx="5495925" cy="3705225"/>
                    </a:xfrm>
                    <a:prstGeom prst="rect">
                      <a:avLst/>
                    </a:prstGeom>
                  </pic:spPr>
                </pic:pic>
              </a:graphicData>
            </a:graphic>
          </wp:inline>
        </w:drawing>
      </w:r>
    </w:p>
    <w:p>
      <w:pPr>
        <w:pStyle w:val="Standard"/>
        <w:spacing w:lineRule="auto" w:line="271"/>
        <w:jc w:val="both"/>
        <w:rPr/>
      </w:pPr>
      <w:r>
        <w:rPr>
          <w:b/>
          <w:lang w:val="fr-FR" w:eastAsia="fr-FR"/>
        </w:rPr>
        <w:t xml:space="preserve">Source : </w:t>
      </w:r>
      <w:r>
        <w:rPr>
          <w:lang w:val="fr-FR" w:eastAsia="fr-FR"/>
        </w:rPr>
        <w:t>Julie Pagis, Mai 68 : un pavé dans leur histoire : événements et socialisation politique, Presses de sciences Po, 2014</w:t>
      </w:r>
      <w:r>
        <w:rPr>
          <w:b/>
          <w:lang w:val="fr-FR" w:eastAsia="fr-FR"/>
        </w:rPr>
        <w:t xml:space="preserve">. </w:t>
      </w:r>
      <w:r>
        <w:rPr>
          <w:lang w:val="fr-FR" w:eastAsia="fr-FR"/>
        </w:rPr>
        <w:t>Reproduit dans le</w:t>
      </w:r>
      <w:r>
        <w:rPr>
          <w:b/>
          <w:lang w:val="fr-FR" w:eastAsia="fr-FR"/>
        </w:rPr>
        <w:t xml:space="preserve"> </w:t>
      </w:r>
      <w:r>
        <w:rPr>
          <w:lang w:val="fr-FR" w:eastAsia="fr-FR"/>
        </w:rPr>
        <w:t>Manuel Belin, édition 2019, p. 154</w:t>
      </w:r>
    </w:p>
    <w:p>
      <w:pPr>
        <w:pStyle w:val="Standard"/>
        <w:spacing w:lineRule="auto" w:line="271"/>
        <w:jc w:val="both"/>
        <w:rPr>
          <w:rFonts w:ascii="Arial" w:hAnsi="Arial" w:cs="Arial"/>
          <w:b/>
          <w:b/>
          <w:sz w:val="24"/>
          <w:szCs w:val="24"/>
          <w:lang w:val="fr-FR" w:eastAsia="fr-FR"/>
        </w:rPr>
      </w:pPr>
      <w:r>
        <w:drawing>
          <wp:anchor behindDoc="0" distT="0" distB="0" distL="0" distR="0" simplePos="0" locked="0" layoutInCell="1" allowOverlap="1" relativeHeight="8">
            <wp:simplePos x="0" y="0"/>
            <wp:positionH relativeFrom="column">
              <wp:posOffset>-104775</wp:posOffset>
            </wp:positionH>
            <wp:positionV relativeFrom="paragraph">
              <wp:posOffset>280035</wp:posOffset>
            </wp:positionV>
            <wp:extent cx="5760720" cy="450786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1"/>
                    <a:stretch>
                      <a:fillRect/>
                    </a:stretch>
                  </pic:blipFill>
                  <pic:spPr bwMode="auto">
                    <a:xfrm>
                      <a:off x="0" y="0"/>
                      <a:ext cx="5760720" cy="4507865"/>
                    </a:xfrm>
                    <a:prstGeom prst="rect">
                      <a:avLst/>
                    </a:prstGeom>
                  </pic:spPr>
                </pic:pic>
              </a:graphicData>
            </a:graphic>
          </wp:anchor>
        </w:drawing>
      </w:r>
      <w:r>
        <w:rPr>
          <w:rFonts w:cs="Arial" w:ascii="Arial" w:hAnsi="Arial"/>
          <w:b/>
          <w:sz w:val="24"/>
          <w:szCs w:val="24"/>
          <w:lang w:val="fr-FR" w:eastAsia="fr-FR"/>
        </w:rPr>
        <w:t>Autres r</w:t>
      </w:r>
      <w:r>
        <w:rPr>
          <w:rFonts w:cs="Arial" w:ascii="Arial" w:hAnsi="Arial"/>
          <w:b/>
          <w:sz w:val="24"/>
          <w:szCs w:val="24"/>
          <w:lang w:val="fr-FR" w:eastAsia="fr-FR"/>
        </w:rPr>
        <w:t xml:space="preserve">essources : </w:t>
      </w:r>
    </w:p>
    <w:p>
      <w:pPr>
        <w:pStyle w:val="Standard"/>
        <w:spacing w:lineRule="auto" w:line="271"/>
        <w:jc w:val="both"/>
        <w:rPr/>
      </w:pPr>
      <w:r>
        <w:rPr>
          <w:rFonts w:cs="Arial" w:ascii="Arial" w:hAnsi="Arial"/>
          <w:b/>
          <w:bCs/>
          <w:sz w:val="24"/>
          <w:szCs w:val="24"/>
          <w:lang w:val="fr-FR" w:eastAsia="fr-FR"/>
        </w:rPr>
        <w:t xml:space="preserve">Source : </w:t>
      </w:r>
      <w:r>
        <w:rPr>
          <w:rFonts w:cs="Arial" w:ascii="Arial" w:hAnsi="Arial"/>
          <w:b w:val="false"/>
          <w:bCs w:val="false"/>
          <w:sz w:val="24"/>
          <w:szCs w:val="24"/>
          <w:lang w:val="fr-FR" w:eastAsia="fr-FR"/>
        </w:rPr>
        <w:t>L</w:t>
      </w:r>
      <w:r>
        <w:rPr>
          <w:rFonts w:cs="Arial" w:ascii="Arial" w:hAnsi="Arial"/>
          <w:b w:val="false"/>
          <w:bCs w:val="false"/>
          <w:sz w:val="24"/>
          <w:szCs w:val="24"/>
          <w:lang w:val="fr-FR" w:eastAsia="fr-FR"/>
        </w:rPr>
        <w:t>es attitudes professionnelles selon Henry Boudreault, enseignant à l’UQUAM.</w:t>
      </w:r>
    </w:p>
    <w:p>
      <w:pPr>
        <w:pStyle w:val="Standard"/>
        <w:spacing w:lineRule="auto" w:line="271"/>
        <w:jc w:val="both"/>
        <w:rPr>
          <w:rFonts w:ascii="Arial" w:hAnsi="Arial" w:cs="Arial"/>
          <w:b w:val="false"/>
          <w:b w:val="false"/>
          <w:bCs w:val="false"/>
          <w:sz w:val="24"/>
          <w:szCs w:val="24"/>
          <w:lang w:val="fr-FR" w:eastAsia="fr-FR"/>
        </w:rPr>
      </w:pPr>
      <w:r>
        <w:rPr>
          <w:rFonts w:cs="Arial" w:ascii="Arial" w:hAnsi="Arial"/>
          <w:b w:val="false"/>
          <w:bCs w:val="false"/>
          <w:sz w:val="24"/>
          <w:szCs w:val="24"/>
          <w:lang w:val="fr-FR" w:eastAsia="fr-FR"/>
        </w:rPr>
      </w:r>
    </w:p>
    <w:p>
      <w:pPr>
        <w:pStyle w:val="Standard"/>
        <w:spacing w:lineRule="auto" w:line="271" w:before="0" w:after="200"/>
        <w:jc w:val="both"/>
        <w:rPr/>
      </w:pPr>
      <w:r>
        <w:rPr>
          <w:rFonts w:cs="Arial" w:ascii="Arial" w:hAnsi="Arial"/>
          <w:b w:val="false"/>
          <w:bCs w:val="false"/>
          <w:sz w:val="24"/>
          <w:szCs w:val="24"/>
          <w:lang w:val="fr-FR" w:eastAsia="fr-FR"/>
        </w:rPr>
        <w:t xml:space="preserve">B Gesson, Comment devient on enseignant ? </w:t>
      </w:r>
      <w:r>
        <w:rPr>
          <w:rFonts w:ascii="Arial" w:hAnsi="Arial"/>
          <w:b w:val="false"/>
          <w:bCs w:val="false"/>
          <w:sz w:val="24"/>
          <w:szCs w:val="24"/>
        </w:rPr>
        <w:t xml:space="preserve">les trajectoires de socialisation professionnelle des professeurs des écoles </w:t>
      </w:r>
      <w:hyperlink r:id="rId12">
        <w:r>
          <w:rPr>
            <w:rStyle w:val="LienInternet"/>
          </w:rPr>
          <w:t>https://tel.archives-ouvertes.fr/tel-01272550/document</w:t>
        </w:r>
      </w:hyperlink>
      <w:r>
        <w:rPr>
          <w:rFonts w:cs="Arial" w:ascii="Arial" w:hAnsi="Arial"/>
          <w:b w:val="false"/>
          <w:bCs w:val="false"/>
          <w:sz w:val="24"/>
          <w:szCs w:val="24"/>
          <w:lang w:val="fr-FR" w:eastAsia="fr-FR"/>
        </w:rPr>
        <w:t xml:space="preserve"> </w:t>
      </w:r>
    </w:p>
    <w:sectPr>
      <w:footerReference w:type="default" r:id="rId13"/>
      <w:type w:val="nextPage"/>
      <w:pgSz w:w="11906" w:h="16838"/>
      <w:pgMar w:left="1417" w:right="1417" w:header="0" w:top="1417" w:footer="72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Courier New">
    <w:charset w:val="00"/>
    <w:family w:val="modern"/>
    <w:pitch w:val="default"/>
  </w:font>
  <w:font w:name="Wingdings">
    <w:charset w:val="02"/>
    <w:family w:val="auto"/>
    <w:pitch w:val="variable"/>
  </w:font>
  <w:font w:name="Symbol">
    <w:charset w:val="00"/>
    <w:family w:val="roman"/>
    <w:pitch w:val="variable"/>
  </w:font>
  <w:font w:name="Tahoma">
    <w:charset w:val="00"/>
    <w:family w:val="swiss"/>
    <w:pitch w:val="variable"/>
  </w:font>
  <w:font w:name="OpenSymbol">
    <w:altName w:val="Arial Unicode MS"/>
    <w:charset w:val="00"/>
    <w:family w:val="auto"/>
    <w:pitch w:val="variable"/>
  </w:font>
  <w:font w:name="Liberation Sans">
    <w:altName w:val="Arial"/>
    <w:charset w:val="00"/>
    <w:family w:val="swiss"/>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0" w:after="200"/>
      <w:jc w:val="right"/>
      <w:rPr/>
    </w:pPr>
    <w:r>
      <w:rPr/>
      <w:fldChar w:fldCharType="begin"/>
    </w:r>
    <w:r>
      <w:instrText> PAGE </w:instrText>
    </w:r>
    <w:r>
      <w:fldChar w:fldCharType="separate"/>
    </w:r>
    <w:r>
      <w:t>9</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Liberation Serif" w:hAnsi="Liberation Serif" w:cs="Liberation Serif" w:hint="default"/>
      </w:rPr>
    </w:lvl>
    <w:lvl w:ilvl="1">
      <w:start w:val="1"/>
      <w:numFmt w:val="none"/>
      <w:suff w:val="nothing"/>
      <w:lvlText w:val=""/>
      <w:lvlJc w:val="left"/>
      <w:pPr>
        <w:ind w:left="0" w:hanging="0"/>
      </w:pPr>
      <w:rPr/>
    </w:lvl>
    <w:lvl w:ilvl="2">
      <w:start w:val="1"/>
      <w:numFmt w:val="none"/>
      <w:suff w:val="nothing"/>
      <w:lvlText w:val=""/>
      <w:lvlJc w:val="left"/>
      <w:pPr>
        <w:ind w:left="0" w:hanging="0"/>
      </w:pPr>
      <w:rPr/>
    </w:lvl>
    <w:lvl w:ilvl="3">
      <w:start w:val="1"/>
      <w:numFmt w:val="none"/>
      <w:suff w:val="nothing"/>
      <w:lvlText w:val=""/>
      <w:lvlJc w:val="left"/>
      <w:pPr>
        <w:ind w:left="0" w:hanging="0"/>
      </w:pPr>
      <w:rPr/>
    </w:lvl>
    <w:lvl w:ilvl="4">
      <w:start w:val="1"/>
      <w:numFmt w:val="none"/>
      <w:suff w:val="nothing"/>
      <w:lvlText w:val=""/>
      <w:lvlJc w:val="left"/>
      <w:pPr>
        <w:ind w:left="0" w:hanging="0"/>
      </w:pPr>
      <w:rPr/>
    </w:lvl>
    <w:lvl w:ilvl="5">
      <w:start w:val="1"/>
      <w:numFmt w:val="none"/>
      <w:suff w:val="nothing"/>
      <w:lvlText w:val=""/>
      <w:lvlJc w:val="left"/>
      <w:pPr>
        <w:ind w:left="0" w:hanging="0"/>
      </w:pPr>
      <w:rPr/>
    </w:lvl>
    <w:lvl w:ilvl="6">
      <w:start w:val="1"/>
      <w:numFmt w:val="none"/>
      <w:suff w:val="nothing"/>
      <w:lvlText w:val=""/>
      <w:lvlJc w:val="left"/>
      <w:pPr>
        <w:ind w:left="0" w:hanging="0"/>
      </w:pPr>
      <w:rPr/>
    </w:lvl>
    <w:lvl w:ilvl="7">
      <w:start w:val="1"/>
      <w:numFmt w:val="none"/>
      <w:suff w:val="nothing"/>
      <w:lvlText w:val=""/>
      <w:lvlJc w:val="left"/>
      <w:pPr>
        <w:ind w:left="0" w:hanging="0"/>
      </w:pPr>
      <w:rPr/>
    </w:lvl>
    <w:lvl w:ilvl="8">
      <w:start w:val="1"/>
      <w:numFmt w:val="none"/>
      <w:suff w:val="nothing"/>
      <w:lvlText w:val=""/>
      <w:lvlJc w:val="left"/>
      <w:pPr>
        <w:ind w:left="0" w:hanging="0"/>
      </w:pPr>
      <w:rPr/>
    </w:lvl>
  </w:abstractNum>
  <w:abstractNum w:abstractNumId="2">
    <w:lvl w:ilvl="0">
      <w:start w:val="1"/>
      <w:numFmt w:val="bullet"/>
      <w:lvlText w:val="-"/>
      <w:lvlJc w:val="left"/>
      <w:pPr>
        <w:ind w:left="0" w:hanging="0"/>
      </w:pPr>
      <w:rPr>
        <w:rFonts w:ascii="Arial" w:hAnsi="Arial" w:cs="Arial" w:hint="default"/>
        <w:sz w:val="24"/>
        <w:rFonts w:cs="Arial"/>
      </w:rPr>
    </w:lvl>
    <w:lvl w:ilvl="1">
      <w:start w:val="1"/>
      <w:numFmt w:val="bullet"/>
      <w:lvlText w:val="o"/>
      <w:lvlJc w:val="left"/>
      <w:pPr>
        <w:ind w:left="0" w:hanging="0"/>
      </w:pPr>
      <w:rPr>
        <w:rFonts w:ascii="Courier New" w:hAnsi="Courier New" w:cs="Courier New" w:hint="default"/>
        <w:rFonts w:cs="Courier New"/>
      </w:rPr>
    </w:lvl>
    <w:lvl w:ilvl="2">
      <w:start w:val="1"/>
      <w:numFmt w:val="bullet"/>
      <w:lvlText w:val=""/>
      <w:lvlJc w:val="left"/>
      <w:pPr>
        <w:ind w:left="0" w:hanging="0"/>
      </w:pPr>
      <w:rPr>
        <w:rFonts w:ascii="Wingdings" w:hAnsi="Wingdings" w:cs="Wingdings" w:hint="default"/>
        <w:rFonts w:cs="Wingdings"/>
      </w:rPr>
    </w:lvl>
    <w:lvl w:ilvl="3">
      <w:start w:val="1"/>
      <w:numFmt w:val="bullet"/>
      <w:lvlText w:val=""/>
      <w:lvlJc w:val="left"/>
      <w:pPr>
        <w:ind w:left="0" w:hanging="0"/>
      </w:pPr>
      <w:rPr>
        <w:rFonts w:ascii="Symbol" w:hAnsi="Symbol" w:cs="Symbol" w:hint="default"/>
        <w:rFonts w:cs="Symbol"/>
      </w:rPr>
    </w:lvl>
    <w:lvl w:ilvl="4">
      <w:start w:val="1"/>
      <w:numFmt w:val="bullet"/>
      <w:lvlText w:val="o"/>
      <w:lvlJc w:val="left"/>
      <w:pPr>
        <w:ind w:left="0" w:hanging="0"/>
      </w:pPr>
      <w:rPr>
        <w:rFonts w:ascii="Courier New" w:hAnsi="Courier New" w:cs="Courier New" w:hint="default"/>
        <w:rFonts w:cs="Courier New"/>
      </w:rPr>
    </w:lvl>
    <w:lvl w:ilvl="5">
      <w:start w:val="1"/>
      <w:numFmt w:val="bullet"/>
      <w:lvlText w:val=""/>
      <w:lvlJc w:val="left"/>
      <w:pPr>
        <w:ind w:left="0" w:hanging="0"/>
      </w:pPr>
      <w:rPr>
        <w:rFonts w:ascii="Wingdings" w:hAnsi="Wingdings" w:cs="Wingdings" w:hint="default"/>
        <w:rFonts w:cs="Wingdings"/>
      </w:rPr>
    </w:lvl>
    <w:lvl w:ilvl="6">
      <w:start w:val="1"/>
      <w:numFmt w:val="bullet"/>
      <w:lvlText w:val=""/>
      <w:lvlJc w:val="left"/>
      <w:pPr>
        <w:ind w:left="0" w:hanging="0"/>
      </w:pPr>
      <w:rPr>
        <w:rFonts w:ascii="Symbol" w:hAnsi="Symbol" w:cs="Symbol" w:hint="default"/>
        <w:rFonts w:cs="Symbol"/>
      </w:rPr>
    </w:lvl>
    <w:lvl w:ilvl="7">
      <w:start w:val="1"/>
      <w:numFmt w:val="bullet"/>
      <w:lvlText w:val="o"/>
      <w:lvlJc w:val="left"/>
      <w:pPr>
        <w:ind w:left="0" w:hanging="0"/>
      </w:pPr>
      <w:rPr>
        <w:rFonts w:ascii="Courier New" w:hAnsi="Courier New" w:cs="Courier New" w:hint="default"/>
        <w:rFonts w:cs="Courier New"/>
      </w:rPr>
    </w:lvl>
    <w:lvl w:ilvl="8">
      <w:start w:val="1"/>
      <w:numFmt w:val="bullet"/>
      <w:lvlText w:val=""/>
      <w:lvlJc w:val="left"/>
      <w:pPr>
        <w:ind w:left="0" w:hanging="0"/>
      </w:pPr>
      <w:rPr>
        <w:rFonts w:ascii="Wingdings" w:hAnsi="Wingdings" w:cs="Wingdings" w:hint="default"/>
        <w:rFonts w:cs="Wingdings"/>
      </w:rPr>
    </w:lvl>
  </w:abstractNum>
  <w:abstractNum w:abstractNumId="3">
    <w:lvl w:ilvl="0">
      <w:start w:val="1"/>
      <w:numFmt w:val="upperRoman"/>
      <w:lvlText w:val="%1."/>
      <w:lvlJc w:val="left"/>
      <w:pPr>
        <w:ind w:left="0" w:hanging="0"/>
      </w:pPr>
      <w:rPr>
        <w:sz w:val="24"/>
        <w:b/>
        <w:szCs w:val="24"/>
        <w:rFonts w:ascii="Arial" w:hAnsi="Arial" w:cs="Arial"/>
      </w:rPr>
    </w:lvl>
    <w:lvl w:ilvl="1">
      <w:start w:val="1"/>
      <w:numFmt w:val="lowerLetter"/>
      <w:lvlText w:val="%2."/>
      <w:lvlJc w:val="left"/>
      <w:pPr>
        <w:ind w:left="0" w:hanging="0"/>
      </w:pPr>
      <w:rPr/>
    </w:lvl>
    <w:lvl w:ilvl="2">
      <w:start w:val="1"/>
      <w:numFmt w:val="lowerRoman"/>
      <w:lvlText w:val="%3."/>
      <w:lvlJc w:val="right"/>
      <w:pPr>
        <w:ind w:left="0" w:hanging="0"/>
      </w:pPr>
      <w:rPr/>
    </w:lvl>
    <w:lvl w:ilvl="3">
      <w:start w:val="1"/>
      <w:numFmt w:val="decimal"/>
      <w:lvlText w:val="%4."/>
      <w:lvlJc w:val="left"/>
      <w:pPr>
        <w:ind w:left="0" w:hanging="0"/>
      </w:pPr>
      <w:rPr/>
    </w:lvl>
    <w:lvl w:ilvl="4">
      <w:start w:val="1"/>
      <w:numFmt w:val="lowerLetter"/>
      <w:lvlText w:val="%5."/>
      <w:lvlJc w:val="left"/>
      <w:pPr>
        <w:ind w:left="0" w:hanging="0"/>
      </w:pPr>
      <w:rPr/>
    </w:lvl>
    <w:lvl w:ilvl="5">
      <w:start w:val="1"/>
      <w:numFmt w:val="lowerRoman"/>
      <w:lvlText w:val="%6."/>
      <w:lvlJc w:val="right"/>
      <w:pPr>
        <w:ind w:left="0" w:hanging="0"/>
      </w:pPr>
      <w:rPr/>
    </w:lvl>
    <w:lvl w:ilvl="6">
      <w:start w:val="1"/>
      <w:numFmt w:val="decimal"/>
      <w:lvlText w:val="%7."/>
      <w:lvlJc w:val="left"/>
      <w:pPr>
        <w:ind w:left="0" w:hanging="0"/>
      </w:pPr>
      <w:rPr/>
    </w:lvl>
    <w:lvl w:ilvl="7">
      <w:start w:val="1"/>
      <w:numFmt w:val="lowerLetter"/>
      <w:lvlText w:val="%8."/>
      <w:lvlJc w:val="left"/>
      <w:pPr>
        <w:ind w:left="0" w:hanging="0"/>
      </w:pPr>
      <w:rPr/>
    </w:lvl>
    <w:lvl w:ilvl="8">
      <w:start w:val="1"/>
      <w:numFmt w:val="lowerRoman"/>
      <w:lvlText w:val="%9."/>
      <w:lvlJc w:val="right"/>
      <w:pPr>
        <w:ind w:left="0" w:hanging="0"/>
      </w:pPr>
      <w:rPr/>
    </w:lvl>
  </w:abstractNum>
  <w:abstractNum w:abstractNumId="4">
    <w:lvl w:ilvl="0">
      <w:start w:val="1"/>
      <w:numFmt w:val="decimal"/>
      <w:lvlText w:val="%1-"/>
      <w:lvlJc w:val="left"/>
      <w:pPr>
        <w:ind w:left="0" w:hanging="0"/>
      </w:pPr>
      <w:rPr>
        <w:sz w:val="24"/>
        <w:szCs w:val="24"/>
        <w:rFonts w:ascii="Arial" w:hAnsi="Arial" w:cs="Arial"/>
      </w:rPr>
    </w:lvl>
    <w:lvl w:ilvl="1">
      <w:start w:val="1"/>
      <w:numFmt w:val="lowerLetter"/>
      <w:lvlText w:val="%2."/>
      <w:lvlJc w:val="left"/>
      <w:pPr>
        <w:ind w:left="0" w:hanging="0"/>
      </w:pPr>
      <w:rPr/>
    </w:lvl>
    <w:lvl w:ilvl="2">
      <w:start w:val="1"/>
      <w:numFmt w:val="lowerRoman"/>
      <w:lvlText w:val="%3."/>
      <w:lvlJc w:val="right"/>
      <w:pPr>
        <w:ind w:left="0" w:hanging="0"/>
      </w:pPr>
      <w:rPr/>
    </w:lvl>
    <w:lvl w:ilvl="3">
      <w:start w:val="1"/>
      <w:numFmt w:val="decimal"/>
      <w:lvlText w:val="%4."/>
      <w:lvlJc w:val="left"/>
      <w:pPr>
        <w:ind w:left="0" w:hanging="0"/>
      </w:pPr>
      <w:rPr/>
    </w:lvl>
    <w:lvl w:ilvl="4">
      <w:start w:val="1"/>
      <w:numFmt w:val="lowerLetter"/>
      <w:lvlText w:val="%5."/>
      <w:lvlJc w:val="left"/>
      <w:pPr>
        <w:ind w:left="0" w:hanging="0"/>
      </w:pPr>
      <w:rPr/>
    </w:lvl>
    <w:lvl w:ilvl="5">
      <w:start w:val="1"/>
      <w:numFmt w:val="lowerRoman"/>
      <w:lvlText w:val="%6."/>
      <w:lvlJc w:val="right"/>
      <w:pPr>
        <w:ind w:left="0" w:hanging="0"/>
      </w:pPr>
      <w:rPr/>
    </w:lvl>
    <w:lvl w:ilvl="6">
      <w:start w:val="1"/>
      <w:numFmt w:val="decimal"/>
      <w:lvlText w:val="%7."/>
      <w:lvlJc w:val="left"/>
      <w:pPr>
        <w:ind w:left="0" w:hanging="0"/>
      </w:pPr>
      <w:rPr/>
    </w:lvl>
    <w:lvl w:ilvl="7">
      <w:start w:val="1"/>
      <w:numFmt w:val="lowerLetter"/>
      <w:lvlText w:val="%8."/>
      <w:lvlJc w:val="left"/>
      <w:pPr>
        <w:ind w:left="0" w:hanging="0"/>
      </w:pPr>
      <w:rPr/>
    </w:lvl>
    <w:lvl w:ilvl="8">
      <w:start w:val="1"/>
      <w:numFmt w:val="lowerRoman"/>
      <w:lvlText w:val="%9."/>
      <w:lvlJc w:val="right"/>
      <w:pPr>
        <w:ind w:left="0" w:hanging="0"/>
      </w:pPr>
      <w:rPr/>
    </w:lvl>
  </w:abstractNum>
  <w:abstractNum w:abstractNumId="5">
    <w:lvl w:ilvl="0">
      <w:start w:val="1"/>
      <w:numFmt w:val="decimal"/>
      <w:lvlText w:val="%1-"/>
      <w:lvlJc w:val="left"/>
      <w:pPr>
        <w:ind w:left="720" w:hanging="360"/>
      </w:pPr>
      <w:rPr>
        <w:sz w:val="24"/>
        <w:szCs w:val="24"/>
        <w:rFonts w:ascii="Arial" w:hAnsi="Arial" w:cs="Arial"/>
      </w:rPr>
    </w:lvl>
  </w:abstractNum>
  <w:abstractNum w:abstractNumId="6">
    <w:lvl w:ilvl="0">
      <w:start w:val="1"/>
      <w:numFmt w:val="decimal"/>
      <w:lvlText w:val="%1-"/>
      <w:lvlJc w:val="left"/>
      <w:pPr>
        <w:ind w:left="0" w:hanging="0"/>
      </w:pPr>
      <w:rPr/>
    </w:lvl>
    <w:lvl w:ilvl="1">
      <w:start w:val="1"/>
      <w:numFmt w:val="lowerLetter"/>
      <w:lvlText w:val="%2."/>
      <w:lvlJc w:val="left"/>
      <w:pPr>
        <w:ind w:left="0" w:hanging="0"/>
      </w:pPr>
      <w:rPr/>
    </w:lvl>
    <w:lvl w:ilvl="2">
      <w:start w:val="1"/>
      <w:numFmt w:val="lowerRoman"/>
      <w:lvlText w:val="%3."/>
      <w:lvlJc w:val="right"/>
      <w:pPr>
        <w:ind w:left="0" w:hanging="0"/>
      </w:pPr>
      <w:rPr/>
    </w:lvl>
    <w:lvl w:ilvl="3">
      <w:start w:val="1"/>
      <w:numFmt w:val="decimal"/>
      <w:lvlText w:val="%4."/>
      <w:lvlJc w:val="left"/>
      <w:pPr>
        <w:ind w:left="0" w:hanging="0"/>
      </w:pPr>
      <w:rPr/>
    </w:lvl>
    <w:lvl w:ilvl="4">
      <w:start w:val="1"/>
      <w:numFmt w:val="lowerLetter"/>
      <w:lvlText w:val="%5."/>
      <w:lvlJc w:val="left"/>
      <w:pPr>
        <w:ind w:left="0" w:hanging="0"/>
      </w:pPr>
      <w:rPr/>
    </w:lvl>
    <w:lvl w:ilvl="5">
      <w:start w:val="1"/>
      <w:numFmt w:val="lowerRoman"/>
      <w:lvlText w:val="%6."/>
      <w:lvlJc w:val="right"/>
      <w:pPr>
        <w:ind w:left="0" w:hanging="0"/>
      </w:pPr>
      <w:rPr/>
    </w:lvl>
    <w:lvl w:ilvl="6">
      <w:start w:val="1"/>
      <w:numFmt w:val="decimal"/>
      <w:lvlText w:val="%7."/>
      <w:lvlJc w:val="left"/>
      <w:pPr>
        <w:ind w:left="0" w:hanging="0"/>
      </w:pPr>
      <w:rPr/>
    </w:lvl>
    <w:lvl w:ilvl="7">
      <w:start w:val="1"/>
      <w:numFmt w:val="lowerLetter"/>
      <w:lvlText w:val="%8."/>
      <w:lvlJc w:val="left"/>
      <w:pPr>
        <w:ind w:left="0" w:hanging="0"/>
      </w:pPr>
      <w:rPr/>
    </w:lvl>
    <w:lvl w:ilvl="8">
      <w:start w:val="1"/>
      <w:numFmt w:val="lowerRoman"/>
      <w:lvlText w:val="%9."/>
      <w:lvlJc w:val="right"/>
      <w:pPr>
        <w:ind w:left="0" w:hanging="0"/>
      </w:pPr>
      <w:rPr/>
    </w:lvl>
  </w:abstractNum>
  <w:abstractNum w:abstractNumId="7">
    <w:lvl w:ilvl="0">
      <w:start w:val="1"/>
      <w:numFmt w:val="decimal"/>
      <w:lvlText w:val="%1-"/>
      <w:lvlJc w:val="left"/>
      <w:pPr>
        <w:ind w:left="0" w:hanging="0"/>
      </w:pPr>
      <w:rPr/>
    </w:lvl>
    <w:lvl w:ilvl="1">
      <w:start w:val="1"/>
      <w:numFmt w:val="lowerLetter"/>
      <w:lvlText w:val="%2."/>
      <w:lvlJc w:val="left"/>
      <w:pPr>
        <w:ind w:left="0" w:hanging="0"/>
      </w:pPr>
      <w:rPr/>
    </w:lvl>
    <w:lvl w:ilvl="2">
      <w:start w:val="1"/>
      <w:numFmt w:val="lowerRoman"/>
      <w:lvlText w:val="%3."/>
      <w:lvlJc w:val="right"/>
      <w:pPr>
        <w:ind w:left="0" w:hanging="0"/>
      </w:pPr>
      <w:rPr/>
    </w:lvl>
    <w:lvl w:ilvl="3">
      <w:start w:val="1"/>
      <w:numFmt w:val="decimal"/>
      <w:lvlText w:val="%4."/>
      <w:lvlJc w:val="left"/>
      <w:pPr>
        <w:ind w:left="0" w:hanging="0"/>
      </w:pPr>
      <w:rPr/>
    </w:lvl>
    <w:lvl w:ilvl="4">
      <w:start w:val="1"/>
      <w:numFmt w:val="lowerLetter"/>
      <w:lvlText w:val="%5."/>
      <w:lvlJc w:val="left"/>
      <w:pPr>
        <w:ind w:left="0" w:hanging="0"/>
      </w:pPr>
      <w:rPr/>
    </w:lvl>
    <w:lvl w:ilvl="5">
      <w:start w:val="1"/>
      <w:numFmt w:val="lowerRoman"/>
      <w:lvlText w:val="%6."/>
      <w:lvlJc w:val="right"/>
      <w:pPr>
        <w:ind w:left="0" w:hanging="0"/>
      </w:pPr>
      <w:rPr/>
    </w:lvl>
    <w:lvl w:ilvl="6">
      <w:start w:val="1"/>
      <w:numFmt w:val="decimal"/>
      <w:lvlText w:val="%7."/>
      <w:lvlJc w:val="left"/>
      <w:pPr>
        <w:ind w:left="0" w:hanging="0"/>
      </w:pPr>
      <w:rPr/>
    </w:lvl>
    <w:lvl w:ilvl="7">
      <w:start w:val="1"/>
      <w:numFmt w:val="lowerLetter"/>
      <w:lvlText w:val="%8."/>
      <w:lvlJc w:val="left"/>
      <w:pPr>
        <w:ind w:left="0" w:hanging="0"/>
      </w:pPr>
      <w:rPr/>
    </w:lvl>
    <w:lvl w:ilvl="8">
      <w:start w:val="1"/>
      <w:numFmt w:val="lowerRoman"/>
      <w:lvlText w:val="%9."/>
      <w:lvlJc w:val="right"/>
      <w:pPr>
        <w:ind w:left="0" w:hanging="0"/>
      </w:pPr>
      <w:rPr/>
    </w:lvl>
  </w:abstractNum>
  <w:abstractNum w:abstractNumId="8">
    <w:lvl w:ilvl="0">
      <w:start w:val="1"/>
      <w:numFmt w:val="decimal"/>
      <w:lvlText w:val="%1-"/>
      <w:lvlJc w:val="left"/>
      <w:pPr>
        <w:ind w:left="0" w:hanging="0"/>
      </w:pPr>
      <w:rPr/>
    </w:lvl>
    <w:lvl w:ilvl="1">
      <w:start w:val="1"/>
      <w:numFmt w:val="lowerLetter"/>
      <w:lvlText w:val="%2."/>
      <w:lvlJc w:val="left"/>
      <w:pPr>
        <w:ind w:left="0" w:hanging="0"/>
      </w:pPr>
      <w:rPr/>
    </w:lvl>
    <w:lvl w:ilvl="2">
      <w:start w:val="1"/>
      <w:numFmt w:val="lowerRoman"/>
      <w:lvlText w:val="%3."/>
      <w:lvlJc w:val="right"/>
      <w:pPr>
        <w:ind w:left="0" w:hanging="0"/>
      </w:pPr>
      <w:rPr/>
    </w:lvl>
    <w:lvl w:ilvl="3">
      <w:start w:val="1"/>
      <w:numFmt w:val="decimal"/>
      <w:lvlText w:val="%4."/>
      <w:lvlJc w:val="left"/>
      <w:pPr>
        <w:ind w:left="0" w:hanging="0"/>
      </w:pPr>
      <w:rPr/>
    </w:lvl>
    <w:lvl w:ilvl="4">
      <w:start w:val="1"/>
      <w:numFmt w:val="lowerLetter"/>
      <w:lvlText w:val="%5."/>
      <w:lvlJc w:val="left"/>
      <w:pPr>
        <w:ind w:left="0" w:hanging="0"/>
      </w:pPr>
      <w:rPr/>
    </w:lvl>
    <w:lvl w:ilvl="5">
      <w:start w:val="1"/>
      <w:numFmt w:val="lowerRoman"/>
      <w:lvlText w:val="%6."/>
      <w:lvlJc w:val="right"/>
      <w:pPr>
        <w:ind w:left="0" w:hanging="0"/>
      </w:pPr>
      <w:rPr/>
    </w:lvl>
    <w:lvl w:ilvl="6">
      <w:start w:val="1"/>
      <w:numFmt w:val="decimal"/>
      <w:lvlText w:val="%7."/>
      <w:lvlJc w:val="left"/>
      <w:pPr>
        <w:ind w:left="0" w:hanging="0"/>
      </w:pPr>
      <w:rPr/>
    </w:lvl>
    <w:lvl w:ilvl="7">
      <w:start w:val="1"/>
      <w:numFmt w:val="lowerLetter"/>
      <w:lvlText w:val="%8."/>
      <w:lvlJc w:val="left"/>
      <w:pPr>
        <w:ind w:left="0" w:hanging="0"/>
      </w:pPr>
      <w:rPr/>
    </w:lvl>
    <w:lvl w:ilvl="8">
      <w:start w:val="1"/>
      <w:numFmt w:val="lowerRoman"/>
      <w:lvlText w:val="%9."/>
      <w:lvlJc w:val="right"/>
      <w:pPr>
        <w:ind w:left="0" w:hanging="0"/>
      </w:pPr>
      <w:rPr/>
    </w:lvl>
  </w:abstractNum>
  <w:abstractNum w:abstractNumId="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ucida Sans Unicode" w:cs="Mangal"/>
        <w:sz w:val="24"/>
        <w:szCs w:val="24"/>
        <w:lang w:val="fr-FR" w:eastAsia="zh-CN" w:bidi="hi-IN"/>
      </w:rPr>
    </w:rPrDefault>
    <w:pPrDefault>
      <w:pPr/>
    </w:pPrDefault>
  </w:docDefaults>
  <w:style w:type="paragraph" w:styleId="Normal">
    <w:name w:val="Normal"/>
    <w:qFormat/>
    <w:pPr>
      <w:widowControl w:val="false"/>
      <w:suppressAutoHyphens w:val="true"/>
      <w:kinsoku w:val="true"/>
      <w:overflowPunct w:val="true"/>
      <w:autoSpaceDE w:val="true"/>
      <w:bidi w:val="0"/>
      <w:textAlignment w:val="baseline"/>
    </w:pPr>
    <w:rPr>
      <w:rFonts w:ascii="Calibri" w:hAnsi="Calibri" w:eastAsia="Calibri" w:cs="Tahoma"/>
      <w:color w:val="auto"/>
      <w:sz w:val="22"/>
      <w:szCs w:val="22"/>
      <w:lang w:val="fr-FR"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Arial" w:hAnsi="Arial" w:eastAsia="Calibri" w:cs="Arial"/>
      <w:sz w:val="24"/>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Arial" w:hAnsi="Arial" w:cs="Arial"/>
      <w:b/>
      <w:sz w:val="24"/>
      <w:szCs w:val="24"/>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Arial" w:hAnsi="Arial" w:cs="Arial"/>
      <w:sz w:val="24"/>
      <w:szCs w:val="24"/>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Arial" w:hAnsi="Arial" w:cs="Arial"/>
      <w:sz w:val="24"/>
      <w:szCs w:val="24"/>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Policepardfaut">
    <w:name w:val="Police par défaut"/>
    <w:qFormat/>
    <w:rPr/>
  </w:style>
  <w:style w:type="character" w:styleId="TextedebullesCar">
    <w:name w:val="Texte de bulles Car"/>
    <w:qFormat/>
    <w:rPr>
      <w:rFonts w:ascii="Tahoma" w:hAnsi="Tahoma" w:cs="Tahoma"/>
      <w:sz w:val="16"/>
      <w:szCs w:val="16"/>
    </w:rPr>
  </w:style>
  <w:style w:type="character" w:styleId="Accentuation">
    <w:name w:val="Accentuation"/>
    <w:qFormat/>
    <w:rPr>
      <w:i/>
      <w:iCs/>
    </w:rPr>
  </w:style>
  <w:style w:type="character" w:styleId="Internetlink">
    <w:name w:val="Internet link"/>
    <w:qFormat/>
    <w:rPr>
      <w:color w:val="0000FF"/>
      <w:u w:val="single"/>
    </w:rPr>
  </w:style>
  <w:style w:type="character" w:styleId="ListLabel1">
    <w:name w:val="ListLabel 1"/>
    <w:qFormat/>
    <w:rPr>
      <w:rFonts w:ascii="Arial" w:hAnsi="Arial" w:eastAsia="Calibri" w:cs="Arial"/>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BulletSymbols">
    <w:name w:val="Bullet Symbols"/>
    <w:qFormat/>
    <w:rPr>
      <w:rFonts w:ascii="OpenSymbol" w:hAnsi="OpenSymbol" w:eastAsia="OpenSymbol" w:cs="OpenSymbol"/>
    </w:rPr>
  </w:style>
  <w:style w:type="character" w:styleId="LienInternet">
    <w:name w:val="Lien Internet"/>
    <w:rPr>
      <w:color w:val="000080"/>
      <w:u w:val="single"/>
      <w:lang w:val="zxx" w:eastAsia="zxx" w:bidi="zxx"/>
    </w:rPr>
  </w:style>
  <w:style w:type="paragraph" w:styleId="Titre">
    <w:name w:val="Titre"/>
    <w:basedOn w:val="Standard"/>
    <w:next w:val="Textbody"/>
    <w:qFormat/>
    <w:pPr>
      <w:keepNext/>
      <w:spacing w:before="240" w:after="120"/>
    </w:pPr>
    <w:rPr>
      <w:rFonts w:ascii="Liberation Sans" w:hAnsi="Liberation Sans" w:eastAsia="Tahoma" w:cs="Droid Sans Devanagari"/>
      <w:sz w:val="28"/>
      <w:szCs w:val="28"/>
    </w:rPr>
  </w:style>
  <w:style w:type="paragraph" w:styleId="Corpsdetexte">
    <w:name w:val="Body Text"/>
    <w:basedOn w:val="Normal"/>
    <w:pPr>
      <w:spacing w:lineRule="auto" w:line="288" w:before="0" w:after="140"/>
    </w:pPr>
    <w:rPr/>
  </w:style>
  <w:style w:type="paragraph" w:styleId="Liste">
    <w:name w:val="List"/>
    <w:basedOn w:val="Textbody"/>
    <w:pPr/>
    <w:rPr>
      <w:rFonts w:cs="Droid Sans Devanagari"/>
    </w:rPr>
  </w:style>
  <w:style w:type="paragraph" w:styleId="Lgende">
    <w:name w:val="Caption"/>
    <w:basedOn w:val="Standard"/>
    <w:qFormat/>
    <w:pPr>
      <w:suppressLineNumbers/>
      <w:spacing w:before="120" w:after="120"/>
    </w:pPr>
    <w:rPr>
      <w:rFonts w:cs="Droid Sans Devanagari"/>
      <w:i/>
      <w:iCs/>
      <w:sz w:val="24"/>
      <w:szCs w:val="24"/>
    </w:rPr>
  </w:style>
  <w:style w:type="paragraph" w:styleId="Index">
    <w:name w:val="Index"/>
    <w:basedOn w:val="Standard"/>
    <w:qFormat/>
    <w:pPr>
      <w:suppressLineNumbers/>
    </w:pPr>
    <w:rPr>
      <w:rFonts w:cs="Droid Sans Devanagari"/>
    </w:rPr>
  </w:style>
  <w:style w:type="paragraph" w:styleId="Standard">
    <w:name w:val="Standard"/>
    <w:qFormat/>
    <w:pPr>
      <w:widowControl/>
      <w:suppressAutoHyphens w:val="true"/>
      <w:kinsoku w:val="true"/>
      <w:overflowPunct w:val="true"/>
      <w:autoSpaceDE w:val="true"/>
      <w:bidi w:val="0"/>
      <w:spacing w:lineRule="auto" w:line="276" w:before="0" w:after="200"/>
      <w:textAlignment w:val="baseline"/>
    </w:pPr>
    <w:rPr>
      <w:rFonts w:ascii="Calibri" w:hAnsi="Calibri" w:eastAsia="Calibri" w:cs="Tahoma"/>
      <w:color w:val="auto"/>
      <w:sz w:val="22"/>
      <w:szCs w:val="22"/>
      <w:lang w:val="fr-FR" w:bidi="ar-SA" w:eastAsia="zh-CN"/>
    </w:rPr>
  </w:style>
  <w:style w:type="paragraph" w:styleId="Textbody">
    <w:name w:val="Text body"/>
    <w:basedOn w:val="Standard"/>
    <w:qFormat/>
    <w:pPr>
      <w:spacing w:lineRule="auto" w:line="288" w:before="0" w:after="140"/>
    </w:pPr>
    <w:rPr/>
  </w:style>
  <w:style w:type="paragraph" w:styleId="Paragraphedeliste">
    <w:name w:val="Paragraphe de liste"/>
    <w:basedOn w:val="Standard"/>
    <w:qFormat/>
    <w:pPr>
      <w:spacing w:before="0" w:after="200"/>
      <w:ind w:left="720" w:right="0" w:hanging="0"/>
    </w:pPr>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 w:type="paragraph" w:styleId="Textedebulles">
    <w:name w:val="Texte de bulles"/>
    <w:basedOn w:val="Standard"/>
    <w:qFormat/>
    <w:pPr>
      <w:spacing w:lineRule="auto" w:line="240" w:before="0" w:after="0"/>
    </w:pPr>
    <w:rPr>
      <w:rFonts w:ascii="Tahoma" w:hAnsi="Tahoma" w:cs="Tahoma"/>
      <w:sz w:val="16"/>
      <w:szCs w:val="16"/>
    </w:rPr>
  </w:style>
  <w:style w:type="paragraph" w:styleId="NormalWeb">
    <w:name w:val="Normal (Web)"/>
    <w:basedOn w:val="Standard"/>
    <w:qFormat/>
    <w:pPr>
      <w:spacing w:lineRule="auto" w:line="240" w:before="280" w:after="280"/>
    </w:pPr>
    <w:rPr>
      <w:rFonts w:ascii="Times New Roman" w:hAnsi="Times New Roman" w:eastAsia="Times New Roman" w:cs="Times New Roman"/>
      <w:sz w:val="24"/>
      <w:szCs w:val="24"/>
    </w:rPr>
  </w:style>
  <w:style w:type="paragraph" w:styleId="Pieddepage">
    <w:name w:val="Footer"/>
    <w:basedOn w:val="Standard"/>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filmsdocumentaires.com/films/1797-je-travaille-donc-je-suis"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hyperlink" Target="https://www.youtube.com/watch?v=bm77sealQ90" TargetMode="External"/><Relationship Id="rId8" Type="http://schemas.openxmlformats.org/officeDocument/2006/relationships/hyperlink" Target="https://placeauxfemmes.wordpress.com/on-parle-de-parite/" TargetMode="External"/><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s://tel.archives-ouvertes.fr/tel-01272550/document" TargetMode="Externa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461</TotalTime>
  <Application>LibreOffice/5.1.5.2$Windows_x86 LibreOffice_project/7a864d8825610a8c07cfc3bc01dd4fce6a9447e5</Application>
  <Pages>9</Pages>
  <Words>1551</Words>
  <Characters>8950</Characters>
  <CharactersWithSpaces>10379</CharactersWithSpaces>
  <Paragraphs>136</Paragraphs>
  <Company>Lycée Jean Michel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2019-06-14T14:49:37Z</dcterms:created>
  <dc:creator/>
  <dc:description/>
  <dc:language>fr-FR</dc:language>
  <cp:lastModifiedBy/>
  <dcterms:modified xsi:type="dcterms:W3CDTF">2019-06-16T18:00:12Z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Lycée Jean Michel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