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3B39" w14:textId="77777777" w:rsidR="005F48D9" w:rsidRDefault="005F48D9" w:rsidP="005F48D9">
      <w:pPr>
        <w:jc w:val="both"/>
      </w:pPr>
      <w:r>
        <w:t xml:space="preserve">L’exercice </w:t>
      </w:r>
      <w:r w:rsidRPr="00ED4CC0">
        <w:rPr>
          <w:b/>
          <w:color w:val="548DD4" w:themeColor="text2" w:themeTint="99"/>
          <w:sz w:val="28"/>
          <w:bdr w:val="single" w:sz="4" w:space="0" w:color="auto"/>
        </w:rPr>
        <w:t>Emprunt et autofinancement</w:t>
      </w:r>
      <w:r w:rsidRPr="00967A95">
        <w:rPr>
          <w:sz w:val="28"/>
        </w:rPr>
        <w:t xml:space="preserve"> </w:t>
      </w:r>
      <w:r w:rsidR="0027533D">
        <w:t>peut être</w:t>
      </w:r>
      <w:r>
        <w:t xml:space="preserve"> utilisé comme un TD (en n’utilisant que le fichier Excel). Mais il a été prévu comme un cours en classe entière et ne durer qu’</w:t>
      </w:r>
      <w:r w:rsidR="0027533D">
        <w:t>une</w:t>
      </w:r>
      <w:r>
        <w:t xml:space="preserve"> trentaine de minutes.</w:t>
      </w:r>
    </w:p>
    <w:p w14:paraId="64D83B3A" w14:textId="77777777" w:rsidR="005F48D9" w:rsidRDefault="005F48D9" w:rsidP="005F48D9">
      <w:pPr>
        <w:pStyle w:val="Titre2"/>
      </w:pPr>
      <w:r>
        <w:t>Les raisons d’être de l’exercice et ses objectifs pédagogiques :</w:t>
      </w:r>
    </w:p>
    <w:p w14:paraId="64D83B3B" w14:textId="77777777" w:rsidR="005F48D9" w:rsidRDefault="005F48D9" w:rsidP="005F48D9">
      <w:pPr>
        <w:spacing w:after="0" w:line="240" w:lineRule="auto"/>
        <w:jc w:val="both"/>
      </w:pPr>
      <w:r>
        <w:t xml:space="preserve">Après avoir constaté que beaucoup d’entreprises distribuaient des </w:t>
      </w:r>
      <w:r w:rsidR="0027533D">
        <w:t>dividendes</w:t>
      </w:r>
      <w:r>
        <w:t xml:space="preserve"> lorsqu’elles faisaient des bénéfices et empruntaient ou recouraient à une augmentation de capital lorsqu’elles souhaitaient investir, les élèves ont pensé que cette attitude n’était pas rationnelle.</w:t>
      </w:r>
    </w:p>
    <w:p w14:paraId="64D83B3C" w14:textId="77777777" w:rsidR="005F48D9" w:rsidRDefault="005F48D9" w:rsidP="005F48D9">
      <w:pPr>
        <w:spacing w:after="0" w:line="240" w:lineRule="auto"/>
        <w:jc w:val="both"/>
      </w:pPr>
      <w:r>
        <w:t xml:space="preserve">L’exercice montre que dans certains cas cela peut être le cas. Le recours à l’emprunt peut parfois être plus efficace que l’autofinancement. La vie de deux entreprises fictives </w:t>
      </w:r>
      <w:r w:rsidR="00967A95">
        <w:t>(</w:t>
      </w:r>
      <w:r>
        <w:t>identiques au départ</w:t>
      </w:r>
      <w:r w:rsidR="00967A95">
        <w:t>)</w:t>
      </w:r>
      <w:r>
        <w:t xml:space="preserve"> le mon</w:t>
      </w:r>
      <w:r w:rsidR="00D222EE">
        <w:t>trera.</w:t>
      </w:r>
      <w:r>
        <w:t xml:space="preserve"> </w:t>
      </w:r>
      <w:r w:rsidR="00D222EE">
        <w:t>C</w:t>
      </w:r>
      <w:r>
        <w:t>elle qui distribuer</w:t>
      </w:r>
      <w:r w:rsidR="00967A95">
        <w:t>a</w:t>
      </w:r>
      <w:r>
        <w:t xml:space="preserve"> le maximum de dividendes et emprunter</w:t>
      </w:r>
      <w:r w:rsidR="00967A95">
        <w:t>a</w:t>
      </w:r>
      <w:r>
        <w:t xml:space="preserve"> ensuite sera celle qui terminera l’exercice dans les meilleures conditions.</w:t>
      </w:r>
    </w:p>
    <w:p w14:paraId="64D83B3D" w14:textId="77777777" w:rsidR="005F48D9" w:rsidRDefault="005F48D9" w:rsidP="005F48D9">
      <w:pPr>
        <w:pStyle w:val="Titre2"/>
      </w:pPr>
      <w:r>
        <w:t>Le déroulement de la séance.</w:t>
      </w:r>
    </w:p>
    <w:p w14:paraId="64D83B3E" w14:textId="77777777" w:rsidR="00331AA8" w:rsidRDefault="005F48D9" w:rsidP="005F48D9">
      <w:pPr>
        <w:jc w:val="both"/>
      </w:pPr>
      <w:r>
        <w:t>La séance nécessite l’utilisation de deux fichiers.</w:t>
      </w:r>
    </w:p>
    <w:p w14:paraId="64D83B3F" w14:textId="77777777" w:rsidR="005F48D9" w:rsidRDefault="00D222EE" w:rsidP="005F48D9">
      <w:pPr>
        <w:pStyle w:val="Paragraphedeliste"/>
        <w:numPr>
          <w:ilvl w:val="0"/>
          <w:numId w:val="1"/>
        </w:numPr>
        <w:jc w:val="both"/>
      </w:pPr>
      <w:r>
        <w:t xml:space="preserve">Un fichier Excel à </w:t>
      </w:r>
      <w:r w:rsidR="0027533D">
        <w:t>p</w:t>
      </w:r>
      <w:r>
        <w:t>rojeter</w:t>
      </w:r>
      <w:r w:rsidR="005F48D9">
        <w:t xml:space="preserve"> pendant la classe (les onglets représentent les différents temps de la vie de</w:t>
      </w:r>
      <w:r>
        <w:t>s</w:t>
      </w:r>
      <w:r w:rsidR="005F48D9">
        <w:t xml:space="preserve"> deux entreprises, l’un distribue des dividendes et recours à l’emprunt, l’autre tente l’</w:t>
      </w:r>
      <w:r w:rsidR="0027533D">
        <w:t>autofinancement</w:t>
      </w:r>
      <w:r w:rsidR="005F48D9">
        <w:t>).</w:t>
      </w:r>
      <w:r w:rsidR="00967A95">
        <w:t xml:space="preserve"> </w:t>
      </w:r>
      <w:r w:rsidR="0027533D">
        <w:t>À</w:t>
      </w:r>
      <w:r w:rsidR="00967A95">
        <w:t xml:space="preserve"> chaque étape de la vie de l’entreprise, un élève viendra</w:t>
      </w:r>
      <w:r>
        <w:t xml:space="preserve"> au tableau (sur l’ordinateur du professeur ou sur le TNI)</w:t>
      </w:r>
      <w:r w:rsidR="00967A95">
        <w:t xml:space="preserve"> compléter les documents comptables des deux entreprises.</w:t>
      </w:r>
    </w:p>
    <w:p w14:paraId="64D83B40" w14:textId="77777777" w:rsidR="005F48D9" w:rsidRDefault="00D222EE" w:rsidP="005F48D9">
      <w:pPr>
        <w:pStyle w:val="Paragraphedeliste"/>
        <w:numPr>
          <w:ilvl w:val="0"/>
          <w:numId w:val="1"/>
        </w:numPr>
        <w:jc w:val="both"/>
      </w:pPr>
      <w:r>
        <w:t>U</w:t>
      </w:r>
      <w:r w:rsidR="005F48D9">
        <w:t xml:space="preserve">n document à imprimer pour que les élèves puissent travailler à </w:t>
      </w:r>
      <w:r w:rsidR="00967A95">
        <w:t>leurs</w:t>
      </w:r>
      <w:r w:rsidR="005F48D9">
        <w:t xml:space="preserve"> </w:t>
      </w:r>
      <w:r w:rsidR="0027533D">
        <w:t>rythmes</w:t>
      </w:r>
      <w:r w:rsidR="005F48D9">
        <w:t xml:space="preserve"> pendant la </w:t>
      </w:r>
      <w:r w:rsidR="00967A95">
        <w:t>séance</w:t>
      </w:r>
      <w:r w:rsidR="005F48D9">
        <w:t xml:space="preserve"> et surtout qu’ils gardent une trace écrite.</w:t>
      </w:r>
    </w:p>
    <w:p w14:paraId="64D83B41" w14:textId="77777777" w:rsidR="005F48D9" w:rsidRDefault="005F48D9" w:rsidP="005F48D9">
      <w:pPr>
        <w:pStyle w:val="Titre2"/>
      </w:pPr>
      <w:r>
        <w:t>Programme.</w:t>
      </w:r>
    </w:p>
    <w:tbl>
      <w:tblPr>
        <w:tblW w:w="98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360"/>
        <w:gridCol w:w="1200"/>
        <w:gridCol w:w="1200"/>
        <w:gridCol w:w="1700"/>
        <w:gridCol w:w="1360"/>
        <w:gridCol w:w="1200"/>
      </w:tblGrid>
      <w:tr w:rsidR="005F48D9" w:rsidRPr="005F48D9" w14:paraId="64D83B49" w14:textId="77777777" w:rsidTr="005F48D9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42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Programme officiel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43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44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45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46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47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48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F48D9" w:rsidRPr="005F48D9" w14:paraId="64D83B4E" w14:textId="77777777" w:rsidTr="005F48D9">
        <w:trPr>
          <w:trHeight w:val="285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4A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 Comment l'activité économique est-elle financée?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4B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4C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4D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</w:tr>
      <w:tr w:rsidR="005F48D9" w:rsidRPr="005F48D9" w14:paraId="64D83B52" w14:textId="77777777" w:rsidTr="005F48D9">
        <w:trPr>
          <w:trHeight w:val="285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4F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Autofinancement, financement direct/indirect, taux d'intérêt, risque de crédit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50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51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</w:tr>
      <w:tr w:rsidR="005F48D9" w:rsidRPr="005F48D9" w14:paraId="64D83B5A" w14:textId="77777777" w:rsidTr="005F48D9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53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Révisions: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54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55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56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57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58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D83B59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</w:tr>
      <w:tr w:rsidR="005F48D9" w:rsidRPr="005F48D9" w14:paraId="64D83B5F" w14:textId="77777777" w:rsidTr="005F48D9">
        <w:trPr>
          <w:trHeight w:val="285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5B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 Comment évaluer la performance économique de l'entreprise?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5C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5D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5E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</w:tr>
      <w:tr w:rsidR="005F48D9" w:rsidRPr="005F48D9" w14:paraId="64D83B66" w14:textId="77777777" w:rsidTr="005F48D9">
        <w:trPr>
          <w:trHeight w:val="28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0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Bilan, compte de résultat.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1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2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3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4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5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</w:tr>
      <w:tr w:rsidR="005F48D9" w:rsidRPr="005F48D9" w14:paraId="64D83B6C" w14:textId="77777777" w:rsidTr="005F48D9">
        <w:trPr>
          <w:trHeight w:val="28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7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(secondairement) 2 La production dans l'entreprise.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8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9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A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D83B6B" w14:textId="77777777" w:rsidR="005F48D9" w:rsidRPr="005F48D9" w:rsidRDefault="005F48D9" w:rsidP="005F48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</w:pPr>
            <w:r w:rsidRPr="005F48D9">
              <w:rPr>
                <w:rFonts w:ascii="Calibri" w:eastAsia="Times New Roman" w:hAnsi="Calibri" w:cs="Times New Roman"/>
                <w:color w:val="969696"/>
                <w:sz w:val="20"/>
                <w:szCs w:val="20"/>
              </w:rPr>
              <w:t> </w:t>
            </w:r>
          </w:p>
        </w:tc>
      </w:tr>
    </w:tbl>
    <w:p w14:paraId="05A662EF" w14:textId="77777777" w:rsidR="00E5238C" w:rsidRDefault="00E5238C" w:rsidP="005F48D9">
      <w:pPr>
        <w:jc w:val="both"/>
      </w:pPr>
      <w:r>
        <w:t xml:space="preserve"> </w:t>
      </w:r>
    </w:p>
    <w:bookmarkStart w:id="0" w:name="_GoBack"/>
    <w:bookmarkEnd w:id="0"/>
    <w:p w14:paraId="64D83B6D" w14:textId="5B2E1828" w:rsidR="005F48D9" w:rsidRDefault="00E5238C" w:rsidP="00E5238C">
      <w:pPr>
        <w:jc w:val="right"/>
      </w:pPr>
      <w:r>
        <w:fldChar w:fldCharType="begin"/>
      </w:r>
      <w:r>
        <w:instrText xml:space="preserve"> HYPERLINK "mailto:Franck.labourier@free.fr" </w:instrText>
      </w:r>
      <w:r>
        <w:fldChar w:fldCharType="separate"/>
      </w:r>
      <w:r w:rsidRPr="009E7CC0">
        <w:rPr>
          <w:rStyle w:val="Lienhypertexte"/>
        </w:rPr>
        <w:t>Franck.labourier@free.fr</w:t>
      </w:r>
      <w:r>
        <w:fldChar w:fldCharType="end"/>
      </w:r>
      <w:r>
        <w:t xml:space="preserve"> </w:t>
      </w:r>
    </w:p>
    <w:sectPr w:rsidR="005F48D9" w:rsidSect="0033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83B70" w14:textId="77777777" w:rsidR="0027533D" w:rsidRDefault="0027533D" w:rsidP="0027533D">
      <w:pPr>
        <w:spacing w:after="0" w:line="240" w:lineRule="auto"/>
      </w:pPr>
      <w:r>
        <w:separator/>
      </w:r>
    </w:p>
  </w:endnote>
  <w:endnote w:type="continuationSeparator" w:id="0">
    <w:p w14:paraId="64D83B71" w14:textId="77777777" w:rsidR="0027533D" w:rsidRDefault="0027533D" w:rsidP="0027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83B6E" w14:textId="77777777" w:rsidR="0027533D" w:rsidRDefault="0027533D" w:rsidP="0027533D">
      <w:pPr>
        <w:spacing w:after="0" w:line="240" w:lineRule="auto"/>
      </w:pPr>
      <w:r>
        <w:separator/>
      </w:r>
    </w:p>
  </w:footnote>
  <w:footnote w:type="continuationSeparator" w:id="0">
    <w:p w14:paraId="64D83B6F" w14:textId="77777777" w:rsidR="0027533D" w:rsidRDefault="0027533D" w:rsidP="0027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26F14"/>
    <w:multiLevelType w:val="hybridMultilevel"/>
    <w:tmpl w:val="3C5E7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D9"/>
    <w:rsid w:val="0027533D"/>
    <w:rsid w:val="00331AA8"/>
    <w:rsid w:val="005F48D9"/>
    <w:rsid w:val="00967A95"/>
    <w:rsid w:val="00D00684"/>
    <w:rsid w:val="00D222EE"/>
    <w:rsid w:val="00E5238C"/>
    <w:rsid w:val="00E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83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4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4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8D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F4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F48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27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33D"/>
  </w:style>
  <w:style w:type="paragraph" w:styleId="Pieddepage">
    <w:name w:val="footer"/>
    <w:basedOn w:val="Normal"/>
    <w:link w:val="PieddepageCar"/>
    <w:uiPriority w:val="99"/>
    <w:unhideWhenUsed/>
    <w:rsid w:val="0027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33D"/>
  </w:style>
  <w:style w:type="character" w:styleId="Lienhypertexte">
    <w:name w:val="Hyperlink"/>
    <w:basedOn w:val="Policepardfaut"/>
    <w:uiPriority w:val="99"/>
    <w:unhideWhenUsed/>
    <w:rsid w:val="00E52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4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4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8D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F4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F48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27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33D"/>
  </w:style>
  <w:style w:type="paragraph" w:styleId="Pieddepage">
    <w:name w:val="footer"/>
    <w:basedOn w:val="Normal"/>
    <w:link w:val="PieddepageCar"/>
    <w:uiPriority w:val="99"/>
    <w:unhideWhenUsed/>
    <w:rsid w:val="0027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33D"/>
  </w:style>
  <w:style w:type="character" w:styleId="Lienhypertexte">
    <w:name w:val="Hyperlink"/>
    <w:basedOn w:val="Policepardfaut"/>
    <w:uiPriority w:val="99"/>
    <w:unhideWhenUsed/>
    <w:rsid w:val="00E52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CITE SCOLAIRE LOUIS PERGAUD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Franck Labourier</cp:lastModifiedBy>
  <cp:revision>2</cp:revision>
  <dcterms:created xsi:type="dcterms:W3CDTF">2012-04-24T08:00:00Z</dcterms:created>
  <dcterms:modified xsi:type="dcterms:W3CDTF">2012-04-24T08:00:00Z</dcterms:modified>
</cp:coreProperties>
</file>