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28" w:rsidRPr="009F4C28" w:rsidRDefault="009F4C28" w:rsidP="009F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consommation est un marqueur social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DOCUMENT 1 :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Vous êtes deux scénaristes pour la nouvelle série de France3. Les producteurs vous ont imposé six personnages avec les caractéristiques ci-dessous (le casting a été fait avant qu’on fasse appel à vous). Cependant, pour donner de l’épaisseur à ces personnages, il faut que vous définissiez leurs occupations, les différents produits qu’ils consomment, ce qu’ils aiment…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</w:t>
      </w:r>
      <w:r w:rsidRPr="009F4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Voici la description des six personnages :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 commerçant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 - 52 ans - tient une supérette à Arbois - Marié et travaille avec sa femme - bénéfice mensuel moyen : 4000 euros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Une institutrice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: - 49 ans - mariée avec un instituteur - habite à Besançon - traitement mensuel du ménage: 3800 euros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 ouvrier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: - 25 ans - célibataire - chez PSA Montbéliard - salaire mensuel: 1250 euros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 juge d’instruction 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: - 43 ans - divorcé - traitement mensuel (plus primes): 5600 euros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 comédien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 -28 ans - célibataire - dans une petite troupe de théâtre local - cachets et indemnités d’intermittent du spectacle (moyenne mensuelle) : 1300 euros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Un exploitant agricole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 - 40 ans - marié (sa femme est « femme au foyer ») - possède une très grosse exploitation et emploie cinq salariés - bénéfice mensuel moyen : 5400 euros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Choisissez, dans la liste ci-dessous, les types de consommation qui ont le plus de chance d’apparaître, selon vous, chez chacun de ces personnages (Remplissez le premier tableau avec une seule possibilité dans chaque case).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Spécialités culinaires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 Sushi/pâté de légumes bio/gratin dauphinois/hamburger/pot au feu/foie gras poêlé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Type de moyens de transport privilégié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: vélo/Audi A5/Porsche Cayenne/Peugeot 307 </w:t>
      </w:r>
      <w:proofErr w:type="spellStart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tunning</w:t>
      </w:r>
      <w:proofErr w:type="spellEnd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/Citroën </w:t>
      </w:r>
      <w:proofErr w:type="spellStart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Berlingo</w:t>
      </w:r>
      <w:proofErr w:type="spellEnd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/Peugeot 607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Pratiques sportives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 golf/pétanque/footing/natation/ski nautique/pêche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Genre musical préféré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 : </w:t>
      </w:r>
      <w:proofErr w:type="spellStart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R’n’B</w:t>
      </w:r>
      <w:proofErr w:type="spellEnd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/jazz/musique classique/variété française/n’écoute pas de musique/musique du monde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Lieux des dernières vacances :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 camping  à la ferme en Bretagne/mobile home au camping municipal du Cap d’Agde/Marrakech en voyage organisé/traversée Marseille-Corse  sur le voilier d’un ami/trekking au Népal/ club-</w:t>
      </w:r>
      <w:proofErr w:type="spellStart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med</w:t>
      </w:r>
      <w:proofErr w:type="spellEnd"/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des Seychelles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Lectures préférées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 Bandes dessinées/Le monde/le progrès/ne lie jamais/romans/L’équipe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br/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fr-FR"/>
        </w:rPr>
        <w:t>Loisirs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: opéra/lecture/club sportif/chasse/équitation/parapente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9"/>
        <w:gridCol w:w="1435"/>
        <w:gridCol w:w="1267"/>
        <w:gridCol w:w="1162"/>
        <w:gridCol w:w="1363"/>
        <w:gridCol w:w="1361"/>
      </w:tblGrid>
      <w:tr w:rsidR="009F4C28" w:rsidRPr="009F4C28" w:rsidTr="009F4C28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commerçant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institutrice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ouvrier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juge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comédien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agriculteur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Spécialités culinaires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Type de moyens de transport privilégié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rPr>
          <w:trHeight w:val="356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Pratiques sportives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Genre musical préféré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Lieu des dernières vacances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Lectures préférées  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Loisirs 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</w:t>
      </w:r>
      <w:r w:rsidRPr="009F4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               Après avoir pris en compte l’avis des spectateurs (c'est-à-dire l’ensemble des élèves de la classe) par un sondage, noter les suffrages majoritaires et leur pourcentage pour les trois types de consommation qui suivent.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 Voir fiche méthode n°2 pour les calculs de pourcentage : ……………………………………………………</w:t>
      </w: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432"/>
        <w:gridCol w:w="1439"/>
        <w:gridCol w:w="1271"/>
        <w:gridCol w:w="1167"/>
        <w:gridCol w:w="1367"/>
        <w:gridCol w:w="1364"/>
      </w:tblGrid>
      <w:tr w:rsidR="009F4C28" w:rsidRPr="009F4C28" w:rsidTr="009F4C28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commerçant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institutrice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ouvrier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juge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comédien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agriculteur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Spécialité culinaire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Lectures préférées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9F4C28" w:rsidRPr="009F4C28" w:rsidTr="009F4C28"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Loisirs 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lastRenderedPageBreak/>
        <w:t> </w:t>
      </w: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Que constate-t-on ?.........................................................................................................................................................................................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Il va maintenant s’agir de comparer les résultats trouvés par ce sondage avec la réalité observée grâce aux statistiques de l’INSEE.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  <w:t>DOCUMENT 2 :</w:t>
      </w:r>
    </w:p>
    <w:p w:rsidR="009F4C28" w:rsidRPr="009F4C28" w:rsidRDefault="009F4C28" w:rsidP="009F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16201806" wp14:editId="68466AD4">
            <wp:extent cx="5762625" cy="3076575"/>
            <wp:effectExtent l="0" t="0" r="9525" b="9525"/>
            <wp:docPr id="1" name="Image 1" descr="C:\Users\Franck\Desktop\s_e_s\Comptes rendus\Groupe 2011\MarqueurSoc_fichier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\Desktop\s_e_s\Comptes rendus\Groupe 2011\MarqueurSoc_fichier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Quelle relation met en évidence ce graphique ? Quelles explications le texte nous donne-t-il quant à ce constat ?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Après avoir déterminé le niveau scolaire probable de nos personnages, vérifiez si les </w:t>
      </w:r>
      <w:r w:rsidRPr="009F4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spécialités culinaires </w:t>
      </w: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que le sondage a permis de retenir correspondent à ce qui se passe le plus souvent dans la réalité des pratiques de consommation.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  <w:t>DOCUMENT 3 :</w:t>
      </w: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352"/>
        <w:gridCol w:w="1501"/>
        <w:gridCol w:w="1500"/>
        <w:gridCol w:w="1377"/>
        <w:gridCol w:w="1413"/>
      </w:tblGrid>
      <w:tr w:rsidR="009F4C28" w:rsidRPr="009F4C28" w:rsidTr="009F4C2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Taux d’abonnement (en %) en 2006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Exploitants agricoles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Artisans, commerçants, chefs </w:t>
            </w: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>d’entreprise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 xml:space="preserve">Cadres et professions intellectuelles </w:t>
            </w: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>supérieures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>ouvriers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Ensemble</w:t>
            </w:r>
          </w:p>
        </w:tc>
      </w:tr>
      <w:tr w:rsidR="009F4C28" w:rsidRPr="009F4C28" w:rsidTr="009F4C2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lastRenderedPageBreak/>
              <w:t>Club de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</w:t>
            </w:r>
          </w:p>
        </w:tc>
      </w:tr>
      <w:tr w:rsidR="009F4C28" w:rsidRPr="009F4C28" w:rsidTr="009F4C2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Théâtre ou cinéma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3,5</w:t>
            </w:r>
          </w:p>
        </w:tc>
      </w:tr>
      <w:tr w:rsidR="009F4C28" w:rsidRPr="009F4C28" w:rsidTr="009F4C2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Journaux, revues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28" w:rsidRPr="009F4C28" w:rsidRDefault="009F4C28" w:rsidP="009F4C28">
            <w:pPr>
              <w:spacing w:before="100" w:beforeAutospacing="1" w:line="253" w:lineRule="atLeast"/>
              <w:rPr>
                <w:rFonts w:ascii="Calibri" w:eastAsia="Times New Roman" w:hAnsi="Calibri" w:cs="Times New Roman"/>
                <w:lang w:eastAsia="fr-FR"/>
              </w:rPr>
            </w:pPr>
            <w:r w:rsidRPr="009F4C2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35,5</w:t>
            </w:r>
          </w:p>
        </w:tc>
      </w:tr>
    </w:tbl>
    <w:p w:rsidR="009F4C28" w:rsidRPr="009F4C28" w:rsidRDefault="009F4C28" w:rsidP="009F4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D’après l’enquête budget de famille, INSEE 2006</w:t>
      </w:r>
      <w:r w:rsidRPr="009F4C2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Faites une phrase avec un chiffre correspondant à l’ensemble des personnes interrogées et un chiffre correspondant à une des catégories socioprofessionnelles (CSP) qui apparaissent dans ce  tableau. 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Après avoir déterminé à quelles CSP appartiennent  nos personnages, vérifiez si les </w:t>
      </w:r>
      <w:r w:rsidRPr="009F4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pratiques de loisir et les lectures préférées </w:t>
      </w: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que le sondage </w:t>
      </w:r>
      <w:proofErr w:type="gramStart"/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</w:t>
      </w:r>
      <w:proofErr w:type="gramEnd"/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permis de retenir correspondent à ce qui se passe le plus souvent dans la réalité des pratiques de </w:t>
      </w:r>
      <w:proofErr w:type="spellStart"/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consommation.</w:t>
      </w:r>
      <w:r w:rsidRPr="009F4C2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Expliquez</w:t>
      </w:r>
      <w:proofErr w:type="spellEnd"/>
      <w:r w:rsidRPr="009F4C2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…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</w:t>
      </w: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BILAN : </w:t>
      </w: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Résumez les différents critères qui nous ont permis d’attribuer à chaque personnage leurs pratiques de consommation.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Montrez que les statistiques de l’INSEE permettent de prouver qu’il existe des pratiques de consommation différentes selon les catégories d’individus.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F4C28" w:rsidRPr="009F4C28" w:rsidRDefault="009F4C28" w:rsidP="009F4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9F4C2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fr-FR"/>
        </w:rPr>
        <w:t>D’après une idée originale de NVD.</w:t>
      </w:r>
    </w:p>
    <w:p w:rsidR="005F5393" w:rsidRDefault="005F5393">
      <w:bookmarkStart w:id="0" w:name="_GoBack"/>
      <w:bookmarkEnd w:id="0"/>
    </w:p>
    <w:sectPr w:rsidR="005F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28"/>
    <w:rsid w:val="005F5393"/>
    <w:rsid w:val="009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61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2015-05-02T13:39:00Z</dcterms:created>
  <dcterms:modified xsi:type="dcterms:W3CDTF">2015-05-02T13:40:00Z</dcterms:modified>
</cp:coreProperties>
</file>