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7409B" w14:textId="77777777" w:rsidR="00CD0975" w:rsidRPr="00CD0975" w:rsidRDefault="00CD0975" w:rsidP="00CD0975">
      <w:pPr>
        <w:pBdr>
          <w:top w:val="single" w:sz="8" w:space="1" w:color="000000"/>
          <w:left w:val="single" w:sz="8" w:space="4" w:color="000000"/>
          <w:bottom w:val="single" w:sz="8" w:space="1" w:color="000000"/>
          <w:right w:val="single" w:sz="8" w:space="4" w:color="000000"/>
        </w:pBdr>
        <w:suppressAutoHyphens/>
        <w:spacing w:after="0" w:line="240" w:lineRule="auto"/>
        <w:jc w:val="center"/>
        <w:rPr>
          <w:rFonts w:ascii="Calibri" w:eastAsia="Times New Roman" w:hAnsi="Calibri" w:cs="Times New Roman"/>
          <w:b/>
          <w:sz w:val="24"/>
          <w:szCs w:val="20"/>
          <w:lang w:eastAsia="ar-SA"/>
        </w:rPr>
      </w:pPr>
      <w:bookmarkStart w:id="0" w:name="_GoBack"/>
      <w:bookmarkEnd w:id="0"/>
      <w:r w:rsidRPr="00CD0975">
        <w:rPr>
          <w:rFonts w:ascii="Calibri" w:eastAsia="Times New Roman" w:hAnsi="Calibri" w:cs="Times New Roman"/>
          <w:b/>
          <w:sz w:val="24"/>
          <w:szCs w:val="20"/>
          <w:lang w:eastAsia="ar-SA"/>
        </w:rPr>
        <w:t>PRESENTATION DE LA PEDAGOGIE DE PROJET</w:t>
      </w:r>
    </w:p>
    <w:p w14:paraId="5197409C" w14:textId="77777777" w:rsidR="00CD0975" w:rsidRPr="00CD0975" w:rsidRDefault="00CD0975" w:rsidP="00CD0975">
      <w:pPr>
        <w:spacing w:after="0" w:line="240" w:lineRule="auto"/>
        <w:rPr>
          <w:rFonts w:ascii="Calibri" w:eastAsia="Times New Roman" w:hAnsi="Calibri" w:cs="Times New Roman"/>
          <w:b/>
          <w:sz w:val="24"/>
          <w:szCs w:val="20"/>
          <w:lang w:eastAsia="ar-SA"/>
        </w:rPr>
        <w:sectPr w:rsidR="00CD0975" w:rsidRPr="00CD0975">
          <w:pgSz w:w="11906" w:h="16838"/>
          <w:pgMar w:top="720" w:right="720" w:bottom="720" w:left="720" w:header="720" w:footer="720" w:gutter="0"/>
          <w:cols w:space="720"/>
        </w:sectPr>
      </w:pPr>
    </w:p>
    <w:p w14:paraId="5197409D" w14:textId="77777777" w:rsidR="00CD0975" w:rsidRPr="00CD0975" w:rsidRDefault="00CD0975" w:rsidP="00CD0975">
      <w:pPr>
        <w:spacing w:after="0" w:line="240" w:lineRule="auto"/>
        <w:rPr>
          <w:rFonts w:ascii="Times New Roman" w:eastAsia="Times New Roman" w:hAnsi="Times New Roman" w:cs="Times New Roman"/>
          <w:sz w:val="24"/>
          <w:szCs w:val="24"/>
          <w:lang w:eastAsia="ar-SA"/>
        </w:rPr>
        <w:sectPr w:rsidR="00CD0975" w:rsidRPr="00CD0975">
          <w:type w:val="continuous"/>
          <w:pgSz w:w="11906" w:h="16838"/>
          <w:pgMar w:top="720" w:right="720" w:bottom="720" w:left="720" w:header="720" w:footer="720" w:gutter="0"/>
          <w:cols w:space="720"/>
        </w:sectPr>
      </w:pPr>
    </w:p>
    <w:p w14:paraId="5197409E" w14:textId="77777777" w:rsidR="00CD0975" w:rsidRPr="00CD0975" w:rsidRDefault="00CD0975" w:rsidP="00CD0975">
      <w:pPr>
        <w:suppressAutoHyphens/>
        <w:spacing w:after="120" w:line="240" w:lineRule="auto"/>
        <w:jc w:val="both"/>
        <w:rPr>
          <w:rFonts w:ascii="Calibri" w:eastAsia="Times New Roman" w:hAnsi="Calibri" w:cs="Times New Roman"/>
          <w:bCs/>
          <w:sz w:val="20"/>
          <w:szCs w:val="20"/>
          <w:lang w:eastAsia="ar-SA"/>
        </w:rPr>
      </w:pPr>
      <w:r w:rsidRPr="00CD0975">
        <w:rPr>
          <w:rFonts w:ascii="Calibri" w:eastAsia="Times New Roman" w:hAnsi="Calibri" w:cs="Times New Roman"/>
          <w:bCs/>
          <w:sz w:val="20"/>
          <w:szCs w:val="20"/>
          <w:lang w:eastAsia="ar-SA"/>
        </w:rPr>
        <w:lastRenderedPageBreak/>
        <w:t>Nous vous proposons de voir comment la pédagogie de projet peut permettre de répondre aux défis posés par l’enseignement d’exploration de SES.</w:t>
      </w:r>
    </w:p>
    <w:p w14:paraId="5197409F" w14:textId="77777777" w:rsidR="00CD0975" w:rsidRPr="00CD0975" w:rsidRDefault="00CD0975" w:rsidP="00CD0975">
      <w:pPr>
        <w:keepNext/>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outlineLvl w:val="0"/>
        <w:rPr>
          <w:rFonts w:ascii="Calibri" w:eastAsia="Times New Roman" w:hAnsi="Calibri" w:cs="Times New Roman"/>
          <w:b/>
          <w:bCs/>
          <w:caps/>
          <w:szCs w:val="20"/>
          <w:lang w:eastAsia="ar-SA"/>
        </w:rPr>
      </w:pPr>
      <w:r w:rsidRPr="00CD0975">
        <w:rPr>
          <w:rFonts w:ascii="Calibri" w:eastAsia="Times New Roman" w:hAnsi="Calibri" w:cs="Times New Roman"/>
          <w:b/>
          <w:bCs/>
          <w:caps/>
          <w:szCs w:val="20"/>
          <w:lang w:eastAsia="ar-SA"/>
        </w:rPr>
        <w:t>Qu’est-ce qu’une pédagogie de projet ?</w:t>
      </w:r>
    </w:p>
    <w:p w14:paraId="519740A0" w14:textId="77777777" w:rsidR="00CD0975" w:rsidRPr="00CD0975" w:rsidRDefault="00CD0975" w:rsidP="00CD0975">
      <w:pPr>
        <w:suppressAutoHyphens/>
        <w:spacing w:before="120"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La </w:t>
      </w:r>
      <w:r w:rsidRPr="00CD0975">
        <w:rPr>
          <w:rFonts w:ascii="Calibri" w:eastAsia="Times New Roman" w:hAnsi="Calibri" w:cs="Times New Roman"/>
          <w:b/>
          <w:sz w:val="20"/>
          <w:szCs w:val="20"/>
          <w:lang w:eastAsia="ar-SA"/>
        </w:rPr>
        <w:t>pédagogie de projet</w:t>
      </w:r>
      <w:r w:rsidRPr="00CD0975">
        <w:rPr>
          <w:rFonts w:ascii="Calibri" w:eastAsia="Times New Roman" w:hAnsi="Calibri" w:cs="Times New Roman"/>
          <w:sz w:val="20"/>
          <w:szCs w:val="20"/>
          <w:lang w:eastAsia="ar-SA"/>
        </w:rPr>
        <w:t xml:space="preserve"> (ou Pédagogie du Projet Elèves, PPE) est une forme très aboutie de </w:t>
      </w:r>
      <w:r w:rsidRPr="00CD0975">
        <w:rPr>
          <w:rFonts w:ascii="Calibri" w:eastAsia="Times New Roman" w:hAnsi="Calibri" w:cs="Times New Roman"/>
          <w:b/>
          <w:sz w:val="20"/>
          <w:szCs w:val="20"/>
          <w:lang w:eastAsia="ar-SA"/>
        </w:rPr>
        <w:t>pédagogie dite active</w:t>
      </w:r>
      <w:r w:rsidRPr="00CD0975">
        <w:rPr>
          <w:rFonts w:ascii="Calibri" w:eastAsia="Times New Roman" w:hAnsi="Calibri" w:cs="Times New Roman"/>
          <w:sz w:val="20"/>
          <w:szCs w:val="20"/>
          <w:lang w:eastAsia="ar-SA"/>
        </w:rPr>
        <w:t>.</w:t>
      </w:r>
    </w:p>
    <w:p w14:paraId="519740A1"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La PPE doit reposer sur un </w:t>
      </w:r>
      <w:r w:rsidRPr="00CD0975">
        <w:rPr>
          <w:rFonts w:ascii="Calibri" w:eastAsia="Times New Roman" w:hAnsi="Calibri" w:cs="Times New Roman"/>
          <w:b/>
          <w:sz w:val="20"/>
          <w:szCs w:val="20"/>
          <w:lang w:eastAsia="ar-SA"/>
        </w:rPr>
        <w:t>projet qui débouche sur une production concrète qui sera communiquée à l’extérieur</w:t>
      </w:r>
      <w:r w:rsidRPr="00CD0975">
        <w:rPr>
          <w:rFonts w:ascii="Calibri" w:eastAsia="Times New Roman" w:hAnsi="Calibri" w:cs="Times New Roman"/>
          <w:sz w:val="20"/>
          <w:szCs w:val="20"/>
          <w:lang w:eastAsia="ar-SA"/>
        </w:rPr>
        <w:t xml:space="preserve">. Elle doit permettre l’apprentissage de nouveaux savoirs,  savoir-faire et savoir-être, en se confrontant au groupe et aux objets problèmes rencontrés. Elle doit offrir une </w:t>
      </w:r>
      <w:r w:rsidRPr="00CD0975">
        <w:rPr>
          <w:rFonts w:ascii="Calibri" w:eastAsia="Times New Roman" w:hAnsi="Calibri" w:cs="Times New Roman"/>
          <w:b/>
          <w:sz w:val="20"/>
          <w:szCs w:val="20"/>
          <w:lang w:eastAsia="ar-SA"/>
        </w:rPr>
        <w:t>image valorisée de l’élève</w:t>
      </w:r>
      <w:r w:rsidRPr="00CD0975">
        <w:rPr>
          <w:rFonts w:ascii="Calibri" w:eastAsia="Times New Roman" w:hAnsi="Calibri" w:cs="Times New Roman"/>
          <w:sz w:val="20"/>
          <w:szCs w:val="20"/>
          <w:lang w:eastAsia="ar-SA"/>
        </w:rPr>
        <w:t xml:space="preserve"> et doit permettre à ce dernier de trouver davantage de sens à la fréquentation de l’école.</w:t>
      </w:r>
    </w:p>
    <w:p w14:paraId="519740A2"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Selon Michel Huber (docteur en sciences de l’éducation, l’un des responsables nationaux du Groupe français d’éducation nouvelle, le GFEN), la pédagogie de projet </w:t>
      </w:r>
      <w:r w:rsidRPr="00CD0975">
        <w:rPr>
          <w:rFonts w:ascii="Calibri" w:eastAsia="Times New Roman" w:hAnsi="Calibri" w:cs="Times New Roman"/>
          <w:i/>
          <w:sz w:val="20"/>
          <w:szCs w:val="20"/>
          <w:lang w:eastAsia="ar-SA"/>
        </w:rPr>
        <w:t>« est un mode de finalisation de l’acte d’apprentissage. L’élève se mobilise et trouve du sens à ses apprentissages dans une production à portée sociale qui le valorise. Les problèmes rencontrés au cours de cette réalisation vont favoriser la production et la mobilisation de compétences nouvelles, qui deviendront des savoirs d’action après formalisation. »</w:t>
      </w:r>
      <w:r w:rsidRPr="00CD0975">
        <w:rPr>
          <w:rFonts w:ascii="Calibri" w:eastAsia="Times New Roman" w:hAnsi="Calibri" w:cs="Times New Roman"/>
          <w:sz w:val="20"/>
          <w:szCs w:val="20"/>
          <w:lang w:eastAsia="ar-SA"/>
        </w:rPr>
        <w:t xml:space="preserve"> (</w:t>
      </w:r>
      <w:r w:rsidRPr="00CD0975">
        <w:rPr>
          <w:rFonts w:ascii="Calibri" w:eastAsia="Times New Roman" w:hAnsi="Calibri" w:cs="Times New Roman"/>
          <w:i/>
          <w:sz w:val="20"/>
          <w:szCs w:val="20"/>
          <w:u w:val="single"/>
          <w:lang w:eastAsia="ar-SA"/>
        </w:rPr>
        <w:t>Apprendre en projet : la pédagogie du projet-élèves</w:t>
      </w:r>
      <w:r w:rsidRPr="00CD0975">
        <w:rPr>
          <w:rFonts w:ascii="Calibri" w:eastAsia="Times New Roman" w:hAnsi="Calibri" w:cs="Times New Roman"/>
          <w:sz w:val="20"/>
          <w:szCs w:val="20"/>
          <w:lang w:eastAsia="ar-SA"/>
        </w:rPr>
        <w:t xml:space="preserve">, Michel Huber, 1999, </w:t>
      </w:r>
      <w:r w:rsidRPr="00CD0975">
        <w:rPr>
          <w:rFonts w:ascii="Calibri" w:eastAsia="Times New Roman" w:hAnsi="Calibri" w:cs="Times New Roman"/>
          <w:i/>
          <w:sz w:val="20"/>
          <w:szCs w:val="20"/>
          <w:lang w:eastAsia="ar-SA"/>
        </w:rPr>
        <w:t>Chronique Sociale</w:t>
      </w:r>
      <w:r w:rsidRPr="00CD0975">
        <w:rPr>
          <w:rFonts w:ascii="Calibri" w:eastAsia="Times New Roman" w:hAnsi="Calibri" w:cs="Times New Roman"/>
          <w:sz w:val="20"/>
          <w:szCs w:val="20"/>
          <w:lang w:eastAsia="ar-SA"/>
        </w:rPr>
        <w:t>).</w:t>
      </w:r>
    </w:p>
    <w:p w14:paraId="519740A3"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Le cadre théorique dans lequel s’inscrit la pédagogie de projet est celui de l’auto-socio-construction des savoirs, ou </w:t>
      </w:r>
      <w:r w:rsidRPr="00CD0975">
        <w:rPr>
          <w:rFonts w:ascii="Calibri" w:eastAsia="Times New Roman" w:hAnsi="Calibri" w:cs="Times New Roman"/>
          <w:b/>
          <w:sz w:val="20"/>
          <w:szCs w:val="20"/>
          <w:lang w:eastAsia="ar-SA"/>
        </w:rPr>
        <w:t>socio-constructivisme</w:t>
      </w:r>
      <w:r w:rsidRPr="00CD0975">
        <w:rPr>
          <w:rFonts w:ascii="Calibri" w:eastAsia="Times New Roman" w:hAnsi="Calibri" w:cs="Times New Roman"/>
          <w:sz w:val="20"/>
          <w:szCs w:val="20"/>
          <w:lang w:eastAsia="ar-SA"/>
        </w:rPr>
        <w:t xml:space="preserve">. Selon Alain Dalongeville, le </w:t>
      </w:r>
      <w:r w:rsidRPr="00CD0975">
        <w:rPr>
          <w:rFonts w:ascii="Calibri" w:eastAsia="Times New Roman" w:hAnsi="Calibri" w:cs="Times New Roman"/>
          <w:b/>
          <w:sz w:val="20"/>
          <w:szCs w:val="20"/>
          <w:lang w:eastAsia="ar-SA"/>
        </w:rPr>
        <w:t>constructivisme</w:t>
      </w:r>
      <w:r w:rsidRPr="00CD0975">
        <w:rPr>
          <w:rFonts w:ascii="Calibri" w:eastAsia="Times New Roman" w:hAnsi="Calibri" w:cs="Times New Roman"/>
          <w:sz w:val="20"/>
          <w:szCs w:val="20"/>
          <w:lang w:eastAsia="ar-SA"/>
        </w:rPr>
        <w:t xml:space="preserve"> correspond à l’idée que les connaissances ne se transmettent pas, mais se construisent. Le </w:t>
      </w:r>
      <w:r w:rsidRPr="00CD0975">
        <w:rPr>
          <w:rFonts w:ascii="Calibri" w:eastAsia="Times New Roman" w:hAnsi="Calibri" w:cs="Times New Roman"/>
          <w:b/>
          <w:sz w:val="20"/>
          <w:szCs w:val="20"/>
          <w:lang w:eastAsia="ar-SA"/>
        </w:rPr>
        <w:t>socio-constructivisme</w:t>
      </w:r>
      <w:r w:rsidRPr="00CD0975">
        <w:rPr>
          <w:rFonts w:ascii="Calibri" w:eastAsia="Times New Roman" w:hAnsi="Calibri" w:cs="Times New Roman"/>
          <w:sz w:val="20"/>
          <w:szCs w:val="20"/>
          <w:lang w:eastAsia="ar-SA"/>
        </w:rPr>
        <w:t xml:space="preserve"> maintient l’idée constructiviste mais intègre en plus le fait que les personnes apprennent dans l’interaction, dans la confrontation avec d’autres.</w:t>
      </w:r>
    </w:p>
    <w:p w14:paraId="519740A4"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Au final, </w:t>
      </w:r>
      <w:r w:rsidRPr="00CD0975">
        <w:rPr>
          <w:rFonts w:ascii="Calibri" w:eastAsia="Times New Roman" w:hAnsi="Calibri" w:cs="Times New Roman"/>
          <w:b/>
          <w:sz w:val="20"/>
          <w:szCs w:val="20"/>
          <w:lang w:eastAsia="ar-SA"/>
        </w:rPr>
        <w:t>la pédagogie de projet peut être définie par le fait de</w:t>
      </w:r>
      <w:r w:rsidRPr="00CD0975">
        <w:rPr>
          <w:rFonts w:ascii="Calibri" w:eastAsia="Times New Roman" w:hAnsi="Calibri" w:cs="Times New Roman"/>
          <w:sz w:val="20"/>
          <w:szCs w:val="20"/>
          <w:lang w:eastAsia="ar-SA"/>
        </w:rPr>
        <w:t xml:space="preserve"> </w:t>
      </w:r>
      <w:r w:rsidRPr="00CD0975">
        <w:rPr>
          <w:rFonts w:ascii="Calibri" w:eastAsia="Times New Roman" w:hAnsi="Calibri" w:cs="Times New Roman"/>
          <w:b/>
          <w:sz w:val="20"/>
          <w:szCs w:val="20"/>
          <w:lang w:eastAsia="ar-SA"/>
        </w:rPr>
        <w:t>partir des représentations et des compétences de l’élève afin que celui-ci les modifie en rencontrant des situations problèmes par un travail de groupe sur un projet</w:t>
      </w:r>
      <w:r w:rsidRPr="00CD0975">
        <w:rPr>
          <w:rFonts w:ascii="Calibri" w:eastAsia="Times New Roman" w:hAnsi="Calibri" w:cs="Times New Roman"/>
          <w:sz w:val="20"/>
          <w:szCs w:val="20"/>
          <w:lang w:eastAsia="ar-SA"/>
        </w:rPr>
        <w:t xml:space="preserve"> (production concrète, communiquée à des personnes extérieures).</w:t>
      </w:r>
    </w:p>
    <w:p w14:paraId="519740A5"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i/>
          <w:sz w:val="20"/>
          <w:szCs w:val="20"/>
          <w:lang w:eastAsia="ar-SA"/>
        </w:rPr>
        <w:t>« Face à une situation problème, le formé est incité à mener une action concrète en collaboration avec d’autres formés. Cette situation met en crise ses représentations et ses schèmes (conflit cognitif). Dans l’activité, il les confronte à ceux de ses pairs (conflit socio-cognitif) puis à ceux du formateur. Le dépassement de ces conflits dans la résolution du problème favorise l’émergence de conduites nouvelles et la combinaison inédite de représentations enrichies. »</w:t>
      </w:r>
      <w:r w:rsidRPr="00CD0975">
        <w:rPr>
          <w:rFonts w:ascii="Calibri" w:eastAsia="Times New Roman" w:hAnsi="Calibri" w:cs="Times New Roman"/>
          <w:sz w:val="20"/>
          <w:szCs w:val="20"/>
          <w:lang w:eastAsia="ar-SA"/>
        </w:rPr>
        <w:t xml:space="preserve"> (</w:t>
      </w:r>
      <w:r w:rsidRPr="00CD0975">
        <w:rPr>
          <w:rFonts w:ascii="Calibri" w:eastAsia="Times New Roman" w:hAnsi="Calibri" w:cs="Times New Roman"/>
          <w:i/>
          <w:sz w:val="20"/>
          <w:szCs w:val="20"/>
          <w:lang w:eastAsia="ar-SA"/>
        </w:rPr>
        <w:t>M. Huber, op. cit.</w:t>
      </w:r>
      <w:r w:rsidRPr="00CD0975">
        <w:rPr>
          <w:rFonts w:ascii="Calibri" w:eastAsia="Times New Roman" w:hAnsi="Calibri" w:cs="Times New Roman"/>
          <w:sz w:val="20"/>
          <w:szCs w:val="20"/>
          <w:lang w:eastAsia="ar-SA"/>
        </w:rPr>
        <w:t>).</w:t>
      </w:r>
    </w:p>
    <w:p w14:paraId="519740A6" w14:textId="77777777" w:rsidR="00CD0975" w:rsidRPr="00CD0975" w:rsidRDefault="00CD0975" w:rsidP="00CD0975">
      <w:pPr>
        <w:suppressAutoHyphens/>
        <w:spacing w:after="0" w:line="240" w:lineRule="auto"/>
        <w:jc w:val="both"/>
        <w:rPr>
          <w:rFonts w:ascii="Calibri" w:eastAsia="Times New Roman" w:hAnsi="Calibri" w:cs="Times New Roman"/>
          <w:iCs/>
          <w:sz w:val="20"/>
          <w:szCs w:val="20"/>
          <w:lang w:eastAsia="ar-SA"/>
        </w:rPr>
      </w:pPr>
      <w:r w:rsidRPr="00CD0975">
        <w:rPr>
          <w:rFonts w:ascii="Calibri" w:eastAsia="Times New Roman" w:hAnsi="Calibri" w:cs="Times New Roman"/>
          <w:b/>
          <w:bCs/>
          <w:iCs/>
          <w:sz w:val="20"/>
          <w:szCs w:val="20"/>
          <w:lang w:eastAsia="ar-SA"/>
        </w:rPr>
        <w:t xml:space="preserve">La pédagogie de projet implique la mutation du métier de l’enseignant et du métier de l’élève. </w:t>
      </w:r>
      <w:r w:rsidRPr="00CD0975">
        <w:rPr>
          <w:rFonts w:ascii="Calibri" w:eastAsia="Times New Roman" w:hAnsi="Calibri" w:cs="Times New Roman"/>
          <w:iCs/>
          <w:sz w:val="20"/>
          <w:szCs w:val="20"/>
          <w:lang w:eastAsia="ar-SA"/>
        </w:rPr>
        <w:t>La place de l’enseignant est modifiée, puisqu’il est amené à jouer plusieurs rôles de façon successive : animateur de projet, personne conseil, transmetteur de savoirs.</w:t>
      </w:r>
      <w:r w:rsidRPr="00CD0975">
        <w:rPr>
          <w:rFonts w:ascii="Calibri" w:eastAsia="Times New Roman" w:hAnsi="Calibri" w:cs="Times New Roman"/>
          <w:b/>
          <w:bCs/>
          <w:iCs/>
          <w:sz w:val="20"/>
          <w:szCs w:val="20"/>
          <w:lang w:eastAsia="ar-SA"/>
        </w:rPr>
        <w:t xml:space="preserve"> </w:t>
      </w:r>
      <w:r w:rsidRPr="00CD0975">
        <w:rPr>
          <w:rFonts w:ascii="Calibri" w:eastAsia="Times New Roman" w:hAnsi="Calibri" w:cs="Times New Roman"/>
          <w:iCs/>
          <w:sz w:val="20"/>
          <w:szCs w:val="20"/>
          <w:lang w:eastAsia="ar-SA"/>
        </w:rPr>
        <w:t>La place de l’élève est également modifiée : il est force de proposition, constructeur de son savoir ; il a un autre rapport à l’enseignant (personne ressource).</w:t>
      </w:r>
    </w:p>
    <w:p w14:paraId="519740A7" w14:textId="77777777" w:rsidR="00CD0975" w:rsidRPr="00CD0975" w:rsidRDefault="00CD0975" w:rsidP="00CD0975">
      <w:pPr>
        <w:spacing w:after="0" w:line="240" w:lineRule="auto"/>
        <w:rPr>
          <w:rFonts w:ascii="Calibri" w:eastAsia="Times New Roman" w:hAnsi="Calibri" w:cs="Times New Roman"/>
          <w:iCs/>
          <w:sz w:val="20"/>
          <w:szCs w:val="20"/>
          <w:lang w:eastAsia="ar-SA"/>
        </w:rPr>
        <w:sectPr w:rsidR="00CD0975" w:rsidRPr="00CD0975">
          <w:type w:val="continuous"/>
          <w:pgSz w:w="11906" w:h="16838"/>
          <w:pgMar w:top="720" w:right="720" w:bottom="720" w:left="720" w:header="720" w:footer="720" w:gutter="0"/>
          <w:cols w:space="720"/>
        </w:sectPr>
      </w:pPr>
    </w:p>
    <w:p w14:paraId="519740A8" w14:textId="77777777" w:rsidR="00CD0975" w:rsidRPr="00CD0975" w:rsidRDefault="00CD0975" w:rsidP="00CD0975">
      <w:pPr>
        <w:spacing w:after="0" w:line="240" w:lineRule="auto"/>
        <w:rPr>
          <w:rFonts w:ascii="Times New Roman" w:eastAsia="Times New Roman" w:hAnsi="Times New Roman" w:cs="Times New Roman"/>
          <w:b/>
          <w:bCs/>
          <w:sz w:val="24"/>
          <w:szCs w:val="24"/>
          <w:lang w:eastAsia="ar-SA"/>
        </w:rPr>
        <w:sectPr w:rsidR="00CD0975" w:rsidRPr="00CD0975">
          <w:type w:val="continuous"/>
          <w:pgSz w:w="11906" w:h="16838"/>
          <w:pgMar w:top="720" w:right="720" w:bottom="720" w:left="720" w:header="720" w:footer="720" w:gutter="0"/>
          <w:cols w:space="720"/>
        </w:sectPr>
      </w:pPr>
    </w:p>
    <w:p w14:paraId="519740A9" w14:textId="77777777" w:rsidR="00CD0975" w:rsidRPr="00CD0975" w:rsidRDefault="00CD0975" w:rsidP="00CD0975">
      <w:pPr>
        <w:keepNext/>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outlineLvl w:val="0"/>
        <w:rPr>
          <w:rFonts w:ascii="Calibri" w:eastAsia="Times New Roman" w:hAnsi="Calibri" w:cs="Times New Roman"/>
          <w:b/>
          <w:bCs/>
          <w:caps/>
          <w:szCs w:val="20"/>
          <w:lang w:eastAsia="ar-SA"/>
        </w:rPr>
      </w:pPr>
      <w:r w:rsidRPr="00CD0975">
        <w:rPr>
          <w:rFonts w:ascii="Calibri" w:eastAsia="Times New Roman" w:hAnsi="Calibri" w:cs="Times New Roman"/>
          <w:b/>
          <w:bCs/>
          <w:caps/>
          <w:szCs w:val="20"/>
          <w:lang w:eastAsia="ar-SA"/>
        </w:rPr>
        <w:lastRenderedPageBreak/>
        <w:t>Comment construire un projet ?</w:t>
      </w:r>
    </w:p>
    <w:p w14:paraId="519740AA" w14:textId="77777777" w:rsidR="00CD0975" w:rsidRPr="00CD0975" w:rsidRDefault="00CD0975" w:rsidP="00CD0975">
      <w:pPr>
        <w:suppressAutoHyphens/>
        <w:spacing w:before="120"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La pédagogie de projet comporte quelques étapes identifiables et incontournables autour desquelles on peut ajouter d’autres pratiques.</w:t>
      </w:r>
    </w:p>
    <w:p w14:paraId="519740AB" w14:textId="77777777" w:rsidR="00CD0975" w:rsidRPr="00CD0975" w:rsidRDefault="00CD0975" w:rsidP="00CD0975">
      <w:pPr>
        <w:numPr>
          <w:ilvl w:val="0"/>
          <w:numId w:val="2"/>
        </w:numPr>
        <w:suppressAutoHyphens/>
        <w:spacing w:after="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b/>
          <w:caps/>
          <w:sz w:val="20"/>
          <w:szCs w:val="20"/>
          <w:lang w:eastAsia="ar-SA"/>
        </w:rPr>
        <w:t>Etape préalable</w:t>
      </w:r>
      <w:r w:rsidRPr="00CD0975">
        <w:rPr>
          <w:rFonts w:ascii="Calibri" w:eastAsia="Times New Roman" w:hAnsi="Calibri" w:cs="Times New Roman"/>
          <w:sz w:val="20"/>
          <w:szCs w:val="20"/>
          <w:lang w:eastAsia="ar-SA"/>
        </w:rPr>
        <w:t xml:space="preserve"> : </w:t>
      </w:r>
      <w:r w:rsidRPr="00CD0975">
        <w:rPr>
          <w:rFonts w:ascii="Calibri" w:eastAsia="Times New Roman" w:hAnsi="Calibri" w:cs="Times New Roman"/>
          <w:b/>
          <w:sz w:val="20"/>
          <w:szCs w:val="20"/>
          <w:lang w:eastAsia="ar-SA"/>
        </w:rPr>
        <w:t xml:space="preserve">l’enseignant doit </w:t>
      </w:r>
      <w:r w:rsidRPr="00CD0975">
        <w:rPr>
          <w:rFonts w:ascii="Calibri" w:eastAsia="Times New Roman" w:hAnsi="Calibri" w:cs="Times New Roman"/>
          <w:b/>
          <w:bCs/>
          <w:sz w:val="20"/>
          <w:szCs w:val="20"/>
          <w:lang w:eastAsia="ar-SA"/>
        </w:rPr>
        <w:t>cerner l’objectif cognitif de l’activité</w:t>
      </w:r>
      <w:r w:rsidRPr="00CD0975">
        <w:rPr>
          <w:rFonts w:ascii="Calibri" w:eastAsia="Times New Roman" w:hAnsi="Calibri" w:cs="Times New Roman"/>
          <w:sz w:val="20"/>
          <w:szCs w:val="20"/>
          <w:lang w:eastAsia="ar-SA"/>
        </w:rPr>
        <w:t xml:space="preserve"> en fonction des noyaux durs de la discipline et du programme (concepts…) et le situer dans une problématique. Cela suppose de s’approprier le programme et en repérer les notions nodales ou les grands questionnements. Pour cela, l’enseignant doit être à l’affût et relever les paradoxes, des faits qui étonnent, des faits qui impliquent fortement les élèves. A noter que plus le thème choisi fait sens pour les élèves, plus il est pertinent pour l’élève, plus on aura de chance de motiver l’élève.</w:t>
      </w:r>
    </w:p>
    <w:p w14:paraId="519740AC" w14:textId="77777777" w:rsidR="00CD0975" w:rsidRPr="00CD0975" w:rsidRDefault="00CD0975" w:rsidP="00CD0975">
      <w:pPr>
        <w:suppressAutoHyphens/>
        <w:spacing w:after="0" w:line="240" w:lineRule="auto"/>
        <w:ind w:left="720"/>
        <w:jc w:val="both"/>
        <w:rPr>
          <w:rFonts w:ascii="Calibri" w:eastAsia="Times New Roman" w:hAnsi="Calibri" w:cs="Times New Roman"/>
          <w:sz w:val="20"/>
          <w:szCs w:val="20"/>
          <w:lang w:eastAsia="ar-SA"/>
        </w:rPr>
      </w:pPr>
    </w:p>
    <w:p w14:paraId="519740AD" w14:textId="77777777" w:rsidR="00CD0975" w:rsidRPr="00CD0975" w:rsidRDefault="00CD0975" w:rsidP="00CD0975">
      <w:pPr>
        <w:numPr>
          <w:ilvl w:val="0"/>
          <w:numId w:val="2"/>
        </w:numPr>
        <w:suppressAutoHyphens/>
        <w:spacing w:after="6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b/>
          <w:bCs/>
          <w:sz w:val="20"/>
          <w:szCs w:val="20"/>
          <w:lang w:eastAsia="ar-SA"/>
        </w:rPr>
        <w:t>ETAPE 1 : Identifier les représentations du contenu majoritaires chez le public visé.</w:t>
      </w:r>
      <w:r w:rsidRPr="00CD0975">
        <w:rPr>
          <w:rFonts w:ascii="Calibri" w:eastAsia="Times New Roman" w:hAnsi="Calibri" w:cs="Times New Roman"/>
          <w:sz w:val="20"/>
          <w:szCs w:val="20"/>
          <w:lang w:eastAsia="ar-SA"/>
        </w:rPr>
        <w:t xml:space="preserve"> L’élève est souvent coincé dans ses représentations, croît qu’il sait. Certaines représentations peuvent être prévisibles, mais on n’est jamais à l’abri de surprises. De plus, il peut exister des représentations très diverses au sein d’une même classe. Attention, ces représentations sont parfois très tenaces, extrêmement résistantes ! L’enseignant doit donc avoir la carte de représentation la plus précise possible en début de parcours : cela constitue un guide pour le prof pour savoir ce sur quoi il devra mettre l’accent, mais aussi un point d’appui pour l’élève pour savoir ce sur quoi il devra s’appuyer et mettre l’accent dans sa démarche d’apprentissage.  L’élève comprendra mieux les progrès qu’il réalise. </w:t>
      </w:r>
    </w:p>
    <w:p w14:paraId="519740AE" w14:textId="77777777" w:rsidR="00CD0975" w:rsidRPr="00CD0975" w:rsidRDefault="00CD0975" w:rsidP="00CD0975">
      <w:pPr>
        <w:suppressAutoHyphens/>
        <w:spacing w:after="0" w:line="240" w:lineRule="auto"/>
        <w:ind w:left="720"/>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Il est donc nécessaire de prévoir un temps d’activité avant la mise au point de la situation problème (étape n°2) pour faire surgir et faire formaliser ces représentations. Une activité même ludique – schéma, texte court, dessin… – peut permettre de faire formaliser des représentations initiales.</w:t>
      </w:r>
    </w:p>
    <w:p w14:paraId="519740AF" w14:textId="77777777" w:rsidR="00CD0975" w:rsidRPr="00CD0975" w:rsidRDefault="00CD0975" w:rsidP="00CD0975">
      <w:pPr>
        <w:suppressAutoHyphens/>
        <w:spacing w:after="0" w:line="240" w:lineRule="auto"/>
        <w:ind w:left="720"/>
        <w:jc w:val="both"/>
        <w:rPr>
          <w:rFonts w:ascii="Calibri" w:eastAsia="Times New Roman" w:hAnsi="Calibri" w:cs="Times New Roman"/>
          <w:sz w:val="20"/>
          <w:szCs w:val="20"/>
          <w:lang w:eastAsia="ar-SA"/>
        </w:rPr>
      </w:pPr>
    </w:p>
    <w:p w14:paraId="519740B0" w14:textId="77777777" w:rsidR="00CD0975" w:rsidRPr="00CD0975" w:rsidRDefault="00CD0975" w:rsidP="00CD0975">
      <w:pPr>
        <w:numPr>
          <w:ilvl w:val="0"/>
          <w:numId w:val="3"/>
        </w:numPr>
        <w:suppressAutoHyphens/>
        <w:spacing w:after="60" w:line="240" w:lineRule="auto"/>
        <w:ind w:left="709" w:hanging="283"/>
        <w:jc w:val="both"/>
        <w:rPr>
          <w:rFonts w:ascii="Calibri" w:eastAsia="Times New Roman" w:hAnsi="Calibri" w:cs="Times New Roman"/>
          <w:b/>
          <w:bCs/>
          <w:sz w:val="20"/>
          <w:szCs w:val="20"/>
          <w:lang w:eastAsia="ar-SA"/>
        </w:rPr>
      </w:pPr>
      <w:r w:rsidRPr="00CD0975">
        <w:rPr>
          <w:rFonts w:ascii="Calibri" w:eastAsia="Times New Roman" w:hAnsi="Calibri" w:cs="Times New Roman"/>
          <w:b/>
          <w:bCs/>
          <w:sz w:val="20"/>
          <w:szCs w:val="20"/>
          <w:lang w:eastAsia="ar-SA"/>
        </w:rPr>
        <w:t>ETAPE 2 : Formuler une situation problème de façon à prendre le contre-pied de ces représentations majoritaires et à susciter des conflits cognitifs, moteurs de la motivation.</w:t>
      </w:r>
    </w:p>
    <w:p w14:paraId="519740B1" w14:textId="77777777" w:rsidR="00CD0975" w:rsidRPr="00CD0975" w:rsidRDefault="00CD0975" w:rsidP="00CD0975">
      <w:pPr>
        <w:suppressAutoHyphens/>
        <w:spacing w:after="120" w:line="240" w:lineRule="auto"/>
        <w:ind w:left="709"/>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On peut proposer : une formule qui gène ; une idée ou un texte qui implique, qui interpelle ; un résultat d’expérience qui ne semble pas logique ; un problème qui paraît impossible à réaliser ; deux éléments contradictoires (en apparence) ; deux éléments qu’on ne met pas en parallèle habituellement ;  un piège (terme non péjoratif) dans lequel les élèves tombent.</w:t>
      </w:r>
    </w:p>
    <w:p w14:paraId="519740B2" w14:textId="77777777" w:rsidR="00CD0975" w:rsidRPr="00CD0975" w:rsidRDefault="00CD0975" w:rsidP="00CD0975">
      <w:pPr>
        <w:suppressAutoHyphens/>
        <w:spacing w:after="120" w:line="240" w:lineRule="auto"/>
        <w:ind w:left="709"/>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Si c’est l’enseignant qui pose une question, la préférer très ouverte (qu’en pensez-vous ?). On peut aussi trouver les documents susceptibles de nourrir la situation problème et qui permettront la construction de représentations plus pertinentes. Le document ne doit pas être une réponse directe à la consigne. La finalité de l’activité n’est jamais la connaissance du document pour lui même. Un document efficace, parce qu’il sera incomplet ou problématique, doit permettre de se questionner, de générer une activité de recherche.</w:t>
      </w:r>
    </w:p>
    <w:p w14:paraId="519740B3" w14:textId="77777777" w:rsidR="00CD0975" w:rsidRPr="00CD0975" w:rsidRDefault="00CD0975" w:rsidP="00CD0975">
      <w:pPr>
        <w:suppressAutoHyphens/>
        <w:spacing w:after="0" w:line="240" w:lineRule="auto"/>
        <w:ind w:left="709"/>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A partir de là, </w:t>
      </w:r>
      <w:r w:rsidRPr="00CD0975">
        <w:rPr>
          <w:rFonts w:ascii="Calibri" w:eastAsia="Times New Roman" w:hAnsi="Calibri" w:cs="Times New Roman"/>
          <w:b/>
          <w:sz w:val="20"/>
          <w:szCs w:val="20"/>
          <w:lang w:eastAsia="ar-SA"/>
        </w:rPr>
        <w:t>diviser la classe en sous groupes</w:t>
      </w:r>
      <w:r w:rsidRPr="00CD0975">
        <w:rPr>
          <w:rFonts w:ascii="Calibri" w:eastAsia="Times New Roman" w:hAnsi="Calibri" w:cs="Times New Roman"/>
          <w:sz w:val="20"/>
          <w:szCs w:val="20"/>
          <w:lang w:eastAsia="ar-SA"/>
        </w:rPr>
        <w:t xml:space="preserve"> de 3 ou 4 élèves. Avec soit un problème commun à la classe, soit un problème propre à chaque groupe si ce sont eux qui ont formulé un problème à partir de la situation problème (difficile à mettre en œuvre car il faut proposer une activité qui réponde à chaque situation problème de chaque groupe). Les groupes peuvent se constituer à partir d’élèves qui ont des représentations similaires, et si possibles à compétences différentes (hétérogénéité des compétences mais avec homogénéité des représentations).</w:t>
      </w:r>
    </w:p>
    <w:p w14:paraId="519740B4" w14:textId="77777777" w:rsidR="00CD0975" w:rsidRPr="00CD0975" w:rsidRDefault="00CD0975" w:rsidP="00CD0975">
      <w:pPr>
        <w:suppressAutoHyphens/>
        <w:spacing w:after="0" w:line="240" w:lineRule="auto"/>
        <w:ind w:left="709"/>
        <w:jc w:val="both"/>
        <w:rPr>
          <w:rFonts w:ascii="Calibri" w:eastAsia="Times New Roman" w:hAnsi="Calibri" w:cs="Times New Roman"/>
          <w:sz w:val="20"/>
          <w:szCs w:val="20"/>
          <w:lang w:eastAsia="ar-SA"/>
        </w:rPr>
      </w:pPr>
    </w:p>
    <w:p w14:paraId="519740B5" w14:textId="77777777" w:rsidR="00CD0975" w:rsidRPr="00CD0975" w:rsidRDefault="00CD0975" w:rsidP="00CD0975">
      <w:pPr>
        <w:numPr>
          <w:ilvl w:val="0"/>
          <w:numId w:val="3"/>
        </w:numPr>
        <w:suppressAutoHyphens/>
        <w:spacing w:after="0" w:line="240" w:lineRule="auto"/>
        <w:ind w:left="709" w:hanging="283"/>
        <w:jc w:val="both"/>
        <w:rPr>
          <w:rFonts w:ascii="Calibri" w:eastAsia="Times New Roman" w:hAnsi="Calibri" w:cs="Times New Roman"/>
          <w:sz w:val="20"/>
          <w:szCs w:val="20"/>
          <w:lang w:eastAsia="ar-SA"/>
        </w:rPr>
      </w:pPr>
      <w:r w:rsidRPr="00CD0975">
        <w:rPr>
          <w:rFonts w:ascii="Calibri" w:eastAsia="Times New Roman" w:hAnsi="Calibri" w:cs="Times New Roman"/>
          <w:b/>
          <w:bCs/>
          <w:sz w:val="20"/>
          <w:szCs w:val="20"/>
          <w:lang w:eastAsia="ar-SA"/>
        </w:rPr>
        <w:t xml:space="preserve">ETAPE 3 : Apport de connaissances : </w:t>
      </w:r>
      <w:r w:rsidRPr="00CD0975">
        <w:rPr>
          <w:rFonts w:ascii="Calibri" w:eastAsia="Times New Roman" w:hAnsi="Calibri" w:cs="Times New Roman"/>
          <w:sz w:val="20"/>
          <w:szCs w:val="20"/>
          <w:lang w:eastAsia="ar-SA"/>
        </w:rPr>
        <w:t>le professeur peut ici plus classiquement (en utilisant diverses méthodes) apporter les connaissances qui paraissent incontournables. C'est-à-dire une ou deux notions qui permettront d’apporter des réponses incontournables. Elles correspondent aux objectifs cognitifs identifiés lors de l’étape préalable.</w:t>
      </w:r>
    </w:p>
    <w:p w14:paraId="519740B6" w14:textId="77777777" w:rsidR="00CD0975" w:rsidRPr="00CD0975" w:rsidRDefault="00CD0975" w:rsidP="00CD0975">
      <w:pPr>
        <w:suppressAutoHyphens/>
        <w:spacing w:after="0" w:line="240" w:lineRule="auto"/>
        <w:ind w:left="709"/>
        <w:jc w:val="both"/>
        <w:rPr>
          <w:rFonts w:ascii="Calibri" w:eastAsia="Times New Roman" w:hAnsi="Calibri" w:cs="Times New Roman"/>
          <w:sz w:val="20"/>
          <w:szCs w:val="20"/>
          <w:lang w:eastAsia="ar-SA"/>
        </w:rPr>
      </w:pPr>
    </w:p>
    <w:p w14:paraId="519740B7" w14:textId="77777777" w:rsidR="00CD0975" w:rsidRPr="00CD0975" w:rsidRDefault="00CD0975" w:rsidP="00CD0975">
      <w:pPr>
        <w:numPr>
          <w:ilvl w:val="0"/>
          <w:numId w:val="3"/>
        </w:numPr>
        <w:suppressAutoHyphens/>
        <w:spacing w:after="0" w:line="240" w:lineRule="auto"/>
        <w:ind w:left="709" w:hanging="283"/>
        <w:jc w:val="both"/>
        <w:rPr>
          <w:rFonts w:ascii="Calibri" w:eastAsia="Times New Roman" w:hAnsi="Calibri" w:cs="Times New Roman"/>
          <w:sz w:val="20"/>
          <w:szCs w:val="20"/>
          <w:lang w:eastAsia="ar-SA"/>
        </w:rPr>
      </w:pPr>
      <w:r w:rsidRPr="00CD0975">
        <w:rPr>
          <w:rFonts w:ascii="Calibri" w:eastAsia="Times New Roman" w:hAnsi="Calibri" w:cs="Times New Roman"/>
          <w:b/>
          <w:bCs/>
          <w:sz w:val="20"/>
          <w:szCs w:val="20"/>
          <w:lang w:eastAsia="ar-SA"/>
        </w:rPr>
        <w:t xml:space="preserve">ETAPE 4 : </w:t>
      </w:r>
      <w:r w:rsidRPr="00CD0975">
        <w:rPr>
          <w:rFonts w:ascii="Calibri" w:eastAsia="Times New Roman" w:hAnsi="Calibri" w:cs="Times New Roman"/>
          <w:b/>
          <w:sz w:val="20"/>
          <w:szCs w:val="20"/>
          <w:lang w:eastAsia="ar-SA"/>
        </w:rPr>
        <w:t>Recherches documentaires</w:t>
      </w:r>
      <w:r w:rsidRPr="00CD0975">
        <w:rPr>
          <w:rFonts w:ascii="Calibri" w:eastAsia="Times New Roman" w:hAnsi="Calibri" w:cs="Times New Roman"/>
          <w:sz w:val="20"/>
          <w:szCs w:val="20"/>
          <w:lang w:eastAsia="ar-SA"/>
        </w:rPr>
        <w:t> : l’un des moyens de diversifier les réponses finales est la diversité des informations qu’un groupe pourra recueillir. C’est pourquoi une des étapes de la pédagogie de projet est constituée d’une recherche documentaire (elle peut même être l’unique source de réponse), ou d’une recherche de réponse dans un dossier documentaire fourni par le professeur.</w:t>
      </w:r>
    </w:p>
    <w:p w14:paraId="519740B8" w14:textId="77777777" w:rsidR="00CD0975" w:rsidRPr="00CD0975" w:rsidRDefault="00CD0975" w:rsidP="00CD0975">
      <w:pPr>
        <w:suppressAutoHyphens/>
        <w:spacing w:after="0" w:line="240" w:lineRule="auto"/>
        <w:jc w:val="both"/>
        <w:rPr>
          <w:rFonts w:ascii="Calibri" w:eastAsia="Times New Roman" w:hAnsi="Calibri" w:cs="Times New Roman"/>
          <w:sz w:val="20"/>
          <w:szCs w:val="20"/>
          <w:lang w:eastAsia="ar-SA"/>
        </w:rPr>
      </w:pPr>
    </w:p>
    <w:p w14:paraId="519740B9" w14:textId="77777777" w:rsidR="00CD0975" w:rsidRPr="00CD0975" w:rsidRDefault="00CD0975" w:rsidP="00CD0975">
      <w:pPr>
        <w:numPr>
          <w:ilvl w:val="0"/>
          <w:numId w:val="3"/>
        </w:numPr>
        <w:suppressAutoHyphens/>
        <w:spacing w:after="0" w:line="240" w:lineRule="auto"/>
        <w:ind w:left="709" w:hanging="283"/>
        <w:jc w:val="both"/>
        <w:rPr>
          <w:rFonts w:ascii="Calibri" w:eastAsia="Times New Roman" w:hAnsi="Calibri" w:cs="Times New Roman"/>
          <w:sz w:val="20"/>
          <w:szCs w:val="20"/>
          <w:lang w:eastAsia="ar-SA"/>
        </w:rPr>
      </w:pPr>
      <w:r w:rsidRPr="00CD0975">
        <w:rPr>
          <w:rFonts w:ascii="Calibri" w:eastAsia="Times New Roman" w:hAnsi="Calibri" w:cs="Times New Roman"/>
          <w:b/>
          <w:bCs/>
          <w:sz w:val="20"/>
          <w:szCs w:val="20"/>
          <w:lang w:eastAsia="ar-SA"/>
        </w:rPr>
        <w:lastRenderedPageBreak/>
        <w:t>E</w:t>
      </w:r>
      <w:r w:rsidRPr="00CD0975">
        <w:rPr>
          <w:rFonts w:ascii="Calibri" w:eastAsia="Times New Roman" w:hAnsi="Calibri" w:cs="Times New Roman"/>
          <w:b/>
          <w:sz w:val="20"/>
          <w:szCs w:val="20"/>
          <w:lang w:eastAsia="ar-SA"/>
        </w:rPr>
        <w:t>TAPE 5 : La production</w:t>
      </w:r>
      <w:r w:rsidRPr="00CD0975">
        <w:rPr>
          <w:rFonts w:ascii="Calibri" w:eastAsia="Times New Roman" w:hAnsi="Calibri" w:cs="Times New Roman"/>
          <w:sz w:val="20"/>
          <w:szCs w:val="20"/>
          <w:lang w:eastAsia="ar-SA"/>
        </w:rPr>
        <w:t> : elle doit certes répondre au problème. Mais elle doit aussi dans la mesure du possible être socialisable, de préférence à l’extérieur de la classe. Produire quelque chose qui sera vu à l’extérieur de la classe est un élément très motivant pour les élèves. Mais elle doit aussi être suffisamment succincte pour ne pas prendre toute la place et occulter les étapes précédentes.</w:t>
      </w:r>
    </w:p>
    <w:p w14:paraId="519740BA" w14:textId="77777777" w:rsidR="00CD0975" w:rsidRPr="00CD0975" w:rsidRDefault="00CD0975" w:rsidP="00CD0975">
      <w:pPr>
        <w:suppressAutoHyphens/>
        <w:spacing w:after="0" w:line="240" w:lineRule="auto"/>
        <w:jc w:val="both"/>
        <w:rPr>
          <w:rFonts w:ascii="Calibri" w:eastAsia="Times New Roman" w:hAnsi="Calibri" w:cs="Times New Roman"/>
          <w:sz w:val="20"/>
          <w:szCs w:val="20"/>
          <w:lang w:eastAsia="ar-SA"/>
        </w:rPr>
      </w:pPr>
    </w:p>
    <w:p w14:paraId="519740BB" w14:textId="77777777" w:rsidR="00CD0975" w:rsidRPr="00CD0975" w:rsidRDefault="00CD0975" w:rsidP="00CD0975">
      <w:pPr>
        <w:numPr>
          <w:ilvl w:val="0"/>
          <w:numId w:val="3"/>
        </w:numPr>
        <w:suppressAutoHyphens/>
        <w:spacing w:after="120" w:line="240" w:lineRule="auto"/>
        <w:ind w:left="709" w:hanging="283"/>
        <w:jc w:val="both"/>
        <w:rPr>
          <w:rFonts w:ascii="Calibri" w:eastAsia="Times New Roman" w:hAnsi="Calibri" w:cs="Times New Roman"/>
          <w:sz w:val="20"/>
          <w:szCs w:val="20"/>
          <w:lang w:eastAsia="ar-SA"/>
        </w:rPr>
      </w:pPr>
      <w:r w:rsidRPr="00CD0975">
        <w:rPr>
          <w:rFonts w:ascii="Calibri" w:eastAsia="Times New Roman" w:hAnsi="Calibri" w:cs="Times New Roman"/>
          <w:b/>
          <w:bCs/>
          <w:sz w:val="20"/>
          <w:szCs w:val="20"/>
          <w:lang w:eastAsia="ar-SA"/>
        </w:rPr>
        <w:t>E</w:t>
      </w:r>
      <w:r w:rsidRPr="00CD0975">
        <w:rPr>
          <w:rFonts w:ascii="Calibri" w:eastAsia="Times New Roman" w:hAnsi="Calibri" w:cs="Times New Roman"/>
          <w:b/>
          <w:sz w:val="20"/>
          <w:szCs w:val="20"/>
          <w:lang w:eastAsia="ar-SA"/>
        </w:rPr>
        <w:t xml:space="preserve">TAPE 6 : L’évaluation est nécessairement formative </w:t>
      </w:r>
      <w:r w:rsidRPr="00CD0975">
        <w:rPr>
          <w:rFonts w:ascii="Calibri" w:eastAsia="Times New Roman" w:hAnsi="Calibri" w:cs="Times New Roman"/>
          <w:sz w:val="20"/>
          <w:szCs w:val="20"/>
          <w:lang w:eastAsia="ar-SA"/>
        </w:rPr>
        <w:t>: dans un tel dispositif pédagogique, l’auto et la co-évaluation prennent toute leur place. En évaluant la façon dont ils mettent en œuvre les compétences voulues, ils vont peu à peu chercher à les améliorer. Il est important pour cela que ces compétences soient clairement identifiées par les élèves et que les critères d’évaluation soient connus.</w:t>
      </w:r>
    </w:p>
    <w:p w14:paraId="519740BC" w14:textId="77777777" w:rsidR="00CD0975" w:rsidRPr="00CD0975" w:rsidRDefault="00CD0975" w:rsidP="00CD0975">
      <w:pPr>
        <w:suppressAutoHyphens/>
        <w:spacing w:after="12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Au final, </w:t>
      </w:r>
      <w:r w:rsidRPr="00CD0975">
        <w:rPr>
          <w:rFonts w:ascii="Calibri" w:eastAsia="Times New Roman" w:hAnsi="Calibri" w:cs="Times New Roman"/>
          <w:b/>
          <w:sz w:val="20"/>
          <w:szCs w:val="20"/>
          <w:lang w:eastAsia="ar-SA"/>
        </w:rPr>
        <w:t>ce qui est motivant</w:t>
      </w:r>
      <w:r w:rsidRPr="00CD0975">
        <w:rPr>
          <w:rFonts w:ascii="Calibri" w:eastAsia="Times New Roman" w:hAnsi="Calibri" w:cs="Times New Roman"/>
          <w:sz w:val="20"/>
          <w:szCs w:val="20"/>
          <w:lang w:eastAsia="ar-SA"/>
        </w:rPr>
        <w:t xml:space="preserve"> dans tout cela c’est que les élèves peuvent construire des problèmes qui ont réellement du sens pour eux. Qu’ils ont la possibilité à différents moments du parcours de faire des choix. Ils peuvent réguler leur activité au fur et à mesure des progrès réalisés et peuvent progresser d’un projet à l’autre.</w:t>
      </w:r>
    </w:p>
    <w:p w14:paraId="519740BD" w14:textId="77777777" w:rsidR="00CD0975" w:rsidRPr="00CD0975" w:rsidRDefault="00CD0975" w:rsidP="00CD0975">
      <w:pPr>
        <w:keepNext/>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outlineLvl w:val="0"/>
        <w:rPr>
          <w:rFonts w:ascii="Calibri" w:eastAsia="Times New Roman" w:hAnsi="Calibri" w:cs="Times New Roman"/>
          <w:b/>
          <w:bCs/>
          <w:caps/>
          <w:szCs w:val="20"/>
          <w:lang w:eastAsia="ar-SA"/>
        </w:rPr>
      </w:pPr>
      <w:r w:rsidRPr="00CD0975">
        <w:rPr>
          <w:rFonts w:ascii="Calibri" w:eastAsia="Times New Roman" w:hAnsi="Calibri" w:cs="Times New Roman"/>
          <w:b/>
          <w:bCs/>
          <w:caps/>
          <w:szCs w:val="20"/>
          <w:lang w:eastAsia="ar-SA"/>
        </w:rPr>
        <w:t>Quelles compétences à acquérir dans l’enseignement d’exploration ?</w:t>
      </w:r>
    </w:p>
    <w:p w14:paraId="519740BE" w14:textId="77777777" w:rsidR="00CD0975" w:rsidRPr="00CD0975" w:rsidRDefault="00CD0975" w:rsidP="00CD0975">
      <w:pPr>
        <w:suppressAutoHyphens/>
        <w:spacing w:before="120" w:after="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Il ne faut cependant pas oublier que </w:t>
      </w:r>
      <w:r w:rsidRPr="00CD0975">
        <w:rPr>
          <w:rFonts w:ascii="Calibri" w:eastAsia="Times New Roman" w:hAnsi="Calibri" w:cs="Times New Roman"/>
          <w:b/>
          <w:sz w:val="20"/>
          <w:szCs w:val="20"/>
          <w:lang w:eastAsia="ar-SA"/>
        </w:rPr>
        <w:t>les objectifs des SES en seconde sont aussi l’acquisition de compétences</w:t>
      </w:r>
      <w:r w:rsidRPr="00CD0975">
        <w:rPr>
          <w:rFonts w:ascii="Calibri" w:eastAsia="Times New Roman" w:hAnsi="Calibri" w:cs="Times New Roman"/>
          <w:sz w:val="20"/>
          <w:szCs w:val="20"/>
          <w:lang w:eastAsia="ar-SA"/>
        </w:rPr>
        <w:t>. Comprendre un texte, un tableau statistique, savoir en chercher un et en déduire une argumentation qui réponde à un problème sont bien les éléments à travailler tout au long de ce dispositif. Chacune des étapes ci-dessus doit être l’occasion d’améliorer la maîtrise de ces compétences.</w:t>
      </w:r>
    </w:p>
    <w:p w14:paraId="519740BF" w14:textId="77777777" w:rsidR="00CD0975" w:rsidRPr="00CD0975" w:rsidRDefault="00CD0975" w:rsidP="00CD0975">
      <w:pPr>
        <w:suppressAutoHyphens/>
        <w:spacing w:after="0" w:line="240" w:lineRule="auto"/>
        <w:jc w:val="both"/>
        <w:rPr>
          <w:rFonts w:ascii="Calibri" w:eastAsia="Times New Roman" w:hAnsi="Calibri" w:cs="Times New Roman"/>
          <w:sz w:val="20"/>
          <w:szCs w:val="20"/>
          <w:lang w:eastAsia="ar-SA"/>
        </w:rPr>
      </w:pPr>
    </w:p>
    <w:p w14:paraId="519740C0" w14:textId="77777777" w:rsidR="00CD0975" w:rsidRPr="00CD0975" w:rsidRDefault="00CD0975" w:rsidP="00CD0975">
      <w:pPr>
        <w:suppressAutoHyphens/>
        <w:spacing w:after="120" w:line="240" w:lineRule="auto"/>
        <w:jc w:val="center"/>
        <w:rPr>
          <w:rFonts w:ascii="Calibri" w:eastAsia="Times New Roman" w:hAnsi="Calibri" w:cs="Times New Roman"/>
          <w:sz w:val="20"/>
          <w:szCs w:val="20"/>
          <w:lang w:eastAsia="ar-SA"/>
        </w:rPr>
      </w:pPr>
      <w:r w:rsidRPr="00CD0975">
        <w:rPr>
          <w:rFonts w:ascii="Calibri" w:eastAsia="Times New Roman" w:hAnsi="Calibri" w:cs="Times New Roman"/>
          <w:noProof/>
          <w:sz w:val="20"/>
          <w:szCs w:val="20"/>
          <w:lang w:eastAsia="fr-FR"/>
        </w:rPr>
        <w:drawing>
          <wp:inline distT="0" distB="0" distL="0" distR="0" wp14:anchorId="519740C8" wp14:editId="519740C9">
            <wp:extent cx="2543175" cy="2000250"/>
            <wp:effectExtent l="19050" t="19050" r="28575"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2000250"/>
                    </a:xfrm>
                    <a:prstGeom prst="rect">
                      <a:avLst/>
                    </a:prstGeom>
                    <a:solidFill>
                      <a:srgbClr val="FFFFFF"/>
                    </a:solidFill>
                    <a:ln w="12700" cmpd="sng">
                      <a:solidFill>
                        <a:srgbClr val="000000"/>
                      </a:solidFill>
                      <a:miter lim="800000"/>
                      <a:headEnd/>
                      <a:tailEnd/>
                    </a:ln>
                    <a:effectLst/>
                  </pic:spPr>
                </pic:pic>
              </a:graphicData>
            </a:graphic>
          </wp:inline>
        </w:drawing>
      </w:r>
    </w:p>
    <w:p w14:paraId="519740C1" w14:textId="77777777" w:rsidR="00CD0975" w:rsidRPr="00CD0975" w:rsidRDefault="00CD0975" w:rsidP="00CD0975">
      <w:pPr>
        <w:suppressAutoHyphens/>
        <w:spacing w:after="0" w:line="240" w:lineRule="auto"/>
        <w:rPr>
          <w:rFonts w:ascii="Calibri" w:eastAsia="Times New Roman" w:hAnsi="Calibri" w:cs="Times New Roman"/>
          <w:sz w:val="20"/>
          <w:szCs w:val="20"/>
          <w:lang w:eastAsia="ar-SA"/>
        </w:rPr>
      </w:pPr>
    </w:p>
    <w:p w14:paraId="519740C2" w14:textId="77777777" w:rsidR="00CD0975" w:rsidRPr="00CD0975" w:rsidRDefault="00CD0975" w:rsidP="00CD0975">
      <w:pPr>
        <w:keepNext/>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outlineLvl w:val="0"/>
        <w:rPr>
          <w:rFonts w:ascii="Calibri" w:eastAsia="Times New Roman" w:hAnsi="Calibri" w:cs="Times New Roman"/>
          <w:b/>
          <w:bCs/>
          <w:caps/>
          <w:szCs w:val="20"/>
          <w:lang w:eastAsia="ar-SA"/>
        </w:rPr>
      </w:pPr>
      <w:r w:rsidRPr="00CD0975">
        <w:rPr>
          <w:rFonts w:ascii="Calibri" w:eastAsia="Times New Roman" w:hAnsi="Calibri" w:cs="Times New Roman"/>
          <w:b/>
          <w:bCs/>
          <w:caps/>
          <w:szCs w:val="20"/>
          <w:lang w:eastAsia="ar-SA"/>
        </w:rPr>
        <w:t>Comment évaluer ces compétences ?</w:t>
      </w:r>
    </w:p>
    <w:p w14:paraId="519740C3" w14:textId="77777777" w:rsidR="00CD0975" w:rsidRPr="00CD0975" w:rsidRDefault="00CD0975" w:rsidP="00CD0975">
      <w:pPr>
        <w:suppressAutoHyphens/>
        <w:spacing w:before="120" w:after="0" w:line="240" w:lineRule="auto"/>
        <w:jc w:val="both"/>
        <w:rPr>
          <w:rFonts w:ascii="Calibri" w:eastAsia="Times New Roman" w:hAnsi="Calibri" w:cs="Times New Roman"/>
          <w:sz w:val="20"/>
          <w:szCs w:val="20"/>
          <w:lang w:eastAsia="ar-SA"/>
        </w:rPr>
      </w:pPr>
      <w:r w:rsidRPr="00CD0975">
        <w:rPr>
          <w:rFonts w:ascii="Calibri" w:eastAsia="Times New Roman" w:hAnsi="Calibri" w:cs="Times New Roman"/>
          <w:sz w:val="20"/>
          <w:szCs w:val="20"/>
          <w:lang w:eastAsia="ar-SA"/>
        </w:rPr>
        <w:t xml:space="preserve">Une </w:t>
      </w:r>
      <w:r w:rsidRPr="00CD0975">
        <w:rPr>
          <w:rFonts w:ascii="Calibri" w:eastAsia="Times New Roman" w:hAnsi="Calibri" w:cs="Times New Roman"/>
          <w:b/>
          <w:sz w:val="20"/>
          <w:szCs w:val="20"/>
          <w:lang w:eastAsia="ar-SA"/>
        </w:rPr>
        <w:t>grille d’auto et de co-évaluation</w:t>
      </w:r>
      <w:r w:rsidRPr="00CD0975">
        <w:rPr>
          <w:rFonts w:ascii="Calibri" w:eastAsia="Times New Roman" w:hAnsi="Calibri" w:cs="Times New Roman"/>
          <w:sz w:val="20"/>
          <w:szCs w:val="20"/>
          <w:lang w:eastAsia="ar-SA"/>
        </w:rPr>
        <w:t xml:space="preserve"> ainsi qu’une </w:t>
      </w:r>
      <w:r w:rsidRPr="00CD0975">
        <w:rPr>
          <w:rFonts w:ascii="Calibri" w:eastAsia="Times New Roman" w:hAnsi="Calibri" w:cs="Times New Roman"/>
          <w:b/>
          <w:sz w:val="20"/>
          <w:szCs w:val="20"/>
          <w:lang w:eastAsia="ar-SA"/>
        </w:rPr>
        <w:t>grille d’évaluation de la production finale</w:t>
      </w:r>
      <w:r w:rsidRPr="00CD0975">
        <w:rPr>
          <w:rFonts w:ascii="Calibri" w:eastAsia="Times New Roman" w:hAnsi="Calibri" w:cs="Times New Roman"/>
          <w:sz w:val="20"/>
          <w:szCs w:val="20"/>
          <w:lang w:eastAsia="ar-SA"/>
        </w:rPr>
        <w:t xml:space="preserve"> ont été construites par le groupe animation-formation de l’académie.</w:t>
      </w:r>
    </w:p>
    <w:p w14:paraId="519740C4" w14:textId="77777777" w:rsidR="00CD0975" w:rsidRPr="00CD0975" w:rsidRDefault="00CD0975" w:rsidP="00CD0975">
      <w:pPr>
        <w:suppressAutoHyphens/>
        <w:spacing w:before="120" w:after="0" w:line="240" w:lineRule="auto"/>
        <w:jc w:val="both"/>
        <w:rPr>
          <w:rFonts w:ascii="Calibri" w:eastAsia="Times New Roman" w:hAnsi="Calibri" w:cs="Times New Roman"/>
          <w:sz w:val="20"/>
          <w:szCs w:val="20"/>
          <w:lang w:eastAsia="ar-SA"/>
        </w:rPr>
      </w:pPr>
    </w:p>
    <w:p w14:paraId="519740C5" w14:textId="77777777" w:rsidR="00CD0975" w:rsidRPr="00CD0975" w:rsidRDefault="00CD0975" w:rsidP="00CD0975">
      <w:pPr>
        <w:suppressAutoHyphens/>
        <w:spacing w:before="120" w:after="0" w:line="240" w:lineRule="auto"/>
        <w:jc w:val="both"/>
        <w:rPr>
          <w:rFonts w:ascii="Calibri" w:eastAsia="Times New Roman" w:hAnsi="Calibri" w:cs="Times New Roman"/>
          <w:sz w:val="20"/>
          <w:szCs w:val="20"/>
          <w:lang w:eastAsia="ar-SA"/>
        </w:rPr>
      </w:pPr>
    </w:p>
    <w:p w14:paraId="519740C6" w14:textId="77777777" w:rsidR="00CD0975" w:rsidRPr="00CD0975" w:rsidRDefault="00CD0975" w:rsidP="00CD0975">
      <w:pPr>
        <w:keepNext/>
        <w:numPr>
          <w:ilvl w:val="0"/>
          <w:numId w:val="1"/>
        </w:numPr>
        <w:pBdr>
          <w:top w:val="single" w:sz="4" w:space="0" w:color="000000"/>
          <w:left w:val="single" w:sz="4" w:space="4" w:color="000000"/>
          <w:bottom w:val="single" w:sz="4" w:space="1" w:color="000000"/>
          <w:right w:val="single" w:sz="4" w:space="4" w:color="000000"/>
        </w:pBdr>
        <w:shd w:val="clear" w:color="auto" w:fill="CCCCCC"/>
        <w:suppressAutoHyphens/>
        <w:spacing w:after="0" w:line="240" w:lineRule="auto"/>
        <w:jc w:val="right"/>
        <w:outlineLvl w:val="0"/>
        <w:rPr>
          <w:rFonts w:ascii="Times New Roman" w:eastAsia="Times New Roman" w:hAnsi="Times New Roman" w:cs="Times New Roman"/>
          <w:b/>
          <w:bCs/>
          <w:sz w:val="24"/>
          <w:szCs w:val="24"/>
          <w:lang w:eastAsia="ar-SA"/>
        </w:rPr>
      </w:pPr>
      <w:r w:rsidRPr="00CD0975">
        <w:rPr>
          <w:rFonts w:ascii="Calibri" w:eastAsia="Times New Roman" w:hAnsi="Calibri" w:cs="Times New Roman"/>
          <w:sz w:val="16"/>
          <w:szCs w:val="20"/>
          <w:lang w:eastAsia="ar-SA"/>
        </w:rPr>
        <w:t>Document construit par le groupe animation-formation de l’académie de Grenoble.</w:t>
      </w:r>
      <w:r w:rsidRPr="00CD0975">
        <w:rPr>
          <w:rFonts w:ascii="Calibri" w:eastAsia="Times New Roman" w:hAnsi="Calibri" w:cs="Times New Roman"/>
          <w:sz w:val="16"/>
          <w:szCs w:val="20"/>
          <w:lang w:eastAsia="ar-SA"/>
        </w:rPr>
        <w:br w:type="page"/>
      </w:r>
    </w:p>
    <w:p w14:paraId="519740C7" w14:textId="77777777" w:rsidR="00AC47F6" w:rsidRDefault="00AC47F6"/>
    <w:sectPr w:rsidR="00AC4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75"/>
    <w:rsid w:val="00AC47F6"/>
    <w:rsid w:val="00CD0975"/>
    <w:rsid w:val="00D24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9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9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7717</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Utilisateur</cp:lastModifiedBy>
  <cp:revision>2</cp:revision>
  <dcterms:created xsi:type="dcterms:W3CDTF">2015-06-02T13:49:00Z</dcterms:created>
  <dcterms:modified xsi:type="dcterms:W3CDTF">2015-06-02T13:49:00Z</dcterms:modified>
</cp:coreProperties>
</file>